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9"/>
        <w:gridCol w:w="3188"/>
        <w:gridCol w:w="3825"/>
      </w:tblGrid>
      <w:tr w:rsidR="005D03C9" w:rsidRPr="00AA018F" w14:paraId="754B9E4F" w14:textId="77777777" w:rsidTr="00692381">
        <w:trPr>
          <w:trHeight w:val="420"/>
        </w:trPr>
        <w:tc>
          <w:tcPr>
            <w:tcW w:w="2348" w:type="dxa"/>
            <w:vMerge w:val="restart"/>
            <w:tcBorders>
              <w:top w:val="double" w:sz="4" w:space="0" w:color="auto"/>
              <w:left w:val="double" w:sz="4" w:space="0" w:color="auto"/>
              <w:right w:val="double" w:sz="4" w:space="0" w:color="auto"/>
            </w:tcBorders>
            <w:vAlign w:val="center"/>
          </w:tcPr>
          <w:p w14:paraId="7B3ACEBD" w14:textId="77777777" w:rsidR="005D03C9" w:rsidRPr="00AA018F" w:rsidRDefault="005D03C9" w:rsidP="00692381">
            <w:pPr>
              <w:ind w:left="162"/>
              <w:rPr>
                <w:b/>
              </w:rPr>
            </w:pPr>
          </w:p>
        </w:tc>
        <w:tc>
          <w:tcPr>
            <w:tcW w:w="7102" w:type="dxa"/>
            <w:gridSpan w:val="2"/>
            <w:tcBorders>
              <w:top w:val="double" w:sz="4" w:space="0" w:color="auto"/>
              <w:left w:val="double" w:sz="4" w:space="0" w:color="auto"/>
              <w:bottom w:val="single" w:sz="4" w:space="0" w:color="auto"/>
              <w:right w:val="double" w:sz="4" w:space="0" w:color="auto"/>
            </w:tcBorders>
            <w:vAlign w:val="center"/>
          </w:tcPr>
          <w:p w14:paraId="1A1A12B0" w14:textId="77777777" w:rsidR="005D03C9" w:rsidRPr="00AA018F" w:rsidRDefault="005D03C9" w:rsidP="00692381">
            <w:pPr>
              <w:jc w:val="center"/>
              <w:rPr>
                <w:b/>
                <w:sz w:val="28"/>
                <w:szCs w:val="28"/>
              </w:rPr>
            </w:pPr>
            <w:r w:rsidRPr="00AA018F">
              <w:rPr>
                <w:b/>
                <w:color w:val="0070C0"/>
                <w:sz w:val="28"/>
                <w:szCs w:val="28"/>
              </w:rPr>
              <w:t>XXXX</w:t>
            </w:r>
            <w:r w:rsidRPr="00AA018F">
              <w:rPr>
                <w:b/>
                <w:sz w:val="28"/>
                <w:szCs w:val="28"/>
              </w:rPr>
              <w:t xml:space="preserve"> POLICE DEPARTMENT</w:t>
            </w:r>
          </w:p>
        </w:tc>
      </w:tr>
      <w:tr w:rsidR="005D03C9" w:rsidRPr="00AA018F" w14:paraId="1199A0EC" w14:textId="77777777" w:rsidTr="00692381">
        <w:trPr>
          <w:trHeight w:val="573"/>
        </w:trPr>
        <w:tc>
          <w:tcPr>
            <w:tcW w:w="2348" w:type="dxa"/>
            <w:vMerge/>
            <w:tcBorders>
              <w:left w:val="double" w:sz="4" w:space="0" w:color="auto"/>
              <w:right w:val="double" w:sz="4" w:space="0" w:color="auto"/>
            </w:tcBorders>
            <w:vAlign w:val="center"/>
          </w:tcPr>
          <w:p w14:paraId="71053BA0" w14:textId="77777777" w:rsidR="005D03C9" w:rsidRPr="00AA018F" w:rsidRDefault="005D03C9" w:rsidP="00692381">
            <w:pPr>
              <w:rPr>
                <w:b/>
              </w:rPr>
            </w:pPr>
          </w:p>
        </w:tc>
        <w:tc>
          <w:tcPr>
            <w:tcW w:w="7102" w:type="dxa"/>
            <w:gridSpan w:val="2"/>
            <w:tcBorders>
              <w:top w:val="single" w:sz="4" w:space="0" w:color="auto"/>
              <w:left w:val="double" w:sz="4" w:space="0" w:color="auto"/>
              <w:bottom w:val="single" w:sz="4" w:space="0" w:color="auto"/>
              <w:right w:val="double" w:sz="4" w:space="0" w:color="auto"/>
            </w:tcBorders>
            <w:vAlign w:val="bottom"/>
          </w:tcPr>
          <w:p w14:paraId="70CD5DF0" w14:textId="77777777" w:rsidR="005D03C9" w:rsidRPr="00AA018F" w:rsidRDefault="005D03C9" w:rsidP="00FB3D7B">
            <w:pPr>
              <w:rPr>
                <w:b/>
              </w:rPr>
            </w:pPr>
            <w:r w:rsidRPr="00AA018F">
              <w:rPr>
                <w:b/>
              </w:rPr>
              <w:t>Policy 1.</w:t>
            </w:r>
            <w:r w:rsidR="00FB3D7B" w:rsidRPr="00AA018F">
              <w:rPr>
                <w:b/>
              </w:rPr>
              <w:t>5</w:t>
            </w:r>
            <w:r w:rsidRPr="00AA018F">
              <w:rPr>
                <w:b/>
              </w:rPr>
              <w:t xml:space="preserve">   </w:t>
            </w:r>
            <w:r w:rsidR="00377E4C" w:rsidRPr="00AA018F">
              <w:rPr>
                <w:b/>
              </w:rPr>
              <w:t>Mutual Aid</w:t>
            </w:r>
          </w:p>
        </w:tc>
      </w:tr>
      <w:tr w:rsidR="005D03C9" w:rsidRPr="00AA018F" w14:paraId="1D2D9591" w14:textId="77777777" w:rsidTr="00692381">
        <w:trPr>
          <w:trHeight w:val="442"/>
        </w:trPr>
        <w:tc>
          <w:tcPr>
            <w:tcW w:w="2348" w:type="dxa"/>
            <w:vMerge/>
            <w:tcBorders>
              <w:left w:val="double" w:sz="4" w:space="0" w:color="auto"/>
              <w:right w:val="double" w:sz="4" w:space="0" w:color="auto"/>
            </w:tcBorders>
            <w:vAlign w:val="center"/>
          </w:tcPr>
          <w:p w14:paraId="4DBF4464" w14:textId="77777777" w:rsidR="005D03C9" w:rsidRPr="00AA018F" w:rsidRDefault="005D03C9" w:rsidP="00692381">
            <w:pPr>
              <w:rPr>
                <w:b/>
              </w:rPr>
            </w:pPr>
          </w:p>
        </w:tc>
        <w:tc>
          <w:tcPr>
            <w:tcW w:w="3224" w:type="dxa"/>
            <w:tcBorders>
              <w:top w:val="single" w:sz="4" w:space="0" w:color="auto"/>
              <w:left w:val="double" w:sz="4" w:space="0" w:color="auto"/>
              <w:bottom w:val="single" w:sz="4" w:space="0" w:color="auto"/>
              <w:right w:val="single" w:sz="4" w:space="0" w:color="auto"/>
            </w:tcBorders>
            <w:vAlign w:val="center"/>
          </w:tcPr>
          <w:p w14:paraId="3DAF952F" w14:textId="77777777" w:rsidR="005D03C9" w:rsidRPr="00AA018F" w:rsidRDefault="005D03C9" w:rsidP="00692381">
            <w:pPr>
              <w:rPr>
                <w:b/>
              </w:rPr>
            </w:pPr>
            <w:r w:rsidRPr="00AA018F">
              <w:rPr>
                <w:b/>
              </w:rPr>
              <w:t>Effective Date:</w:t>
            </w:r>
          </w:p>
        </w:tc>
        <w:tc>
          <w:tcPr>
            <w:tcW w:w="3878" w:type="dxa"/>
            <w:tcBorders>
              <w:top w:val="single" w:sz="4" w:space="0" w:color="auto"/>
              <w:left w:val="single" w:sz="4" w:space="0" w:color="auto"/>
              <w:bottom w:val="single" w:sz="4" w:space="0" w:color="auto"/>
              <w:right w:val="double" w:sz="4" w:space="0" w:color="auto"/>
            </w:tcBorders>
            <w:vAlign w:val="center"/>
          </w:tcPr>
          <w:p w14:paraId="13FAF249" w14:textId="77777777" w:rsidR="005D03C9" w:rsidRPr="00AA018F" w:rsidRDefault="005D03C9" w:rsidP="00692381">
            <w:pPr>
              <w:rPr>
                <w:b/>
              </w:rPr>
            </w:pPr>
            <w:r w:rsidRPr="00AA018F">
              <w:rPr>
                <w:b/>
              </w:rPr>
              <w:t>Replaces:</w:t>
            </w:r>
          </w:p>
        </w:tc>
      </w:tr>
      <w:tr w:rsidR="005D03C9" w:rsidRPr="00AA018F" w14:paraId="0B818CE5" w14:textId="77777777" w:rsidTr="00692381">
        <w:trPr>
          <w:trHeight w:val="575"/>
        </w:trPr>
        <w:tc>
          <w:tcPr>
            <w:tcW w:w="2348" w:type="dxa"/>
            <w:vMerge/>
            <w:tcBorders>
              <w:left w:val="double" w:sz="4" w:space="0" w:color="auto"/>
              <w:right w:val="double" w:sz="4" w:space="0" w:color="auto"/>
            </w:tcBorders>
            <w:vAlign w:val="center"/>
          </w:tcPr>
          <w:p w14:paraId="78CF943E" w14:textId="77777777" w:rsidR="005D03C9" w:rsidRPr="00AA018F" w:rsidRDefault="005D03C9" w:rsidP="00692381">
            <w:pPr>
              <w:rPr>
                <w:b/>
              </w:rPr>
            </w:pPr>
          </w:p>
        </w:tc>
        <w:tc>
          <w:tcPr>
            <w:tcW w:w="7102" w:type="dxa"/>
            <w:gridSpan w:val="2"/>
            <w:tcBorders>
              <w:top w:val="single" w:sz="4" w:space="0" w:color="auto"/>
              <w:left w:val="double" w:sz="4" w:space="0" w:color="auto"/>
              <w:bottom w:val="single" w:sz="4" w:space="0" w:color="auto"/>
              <w:right w:val="double" w:sz="4" w:space="0" w:color="auto"/>
            </w:tcBorders>
            <w:vAlign w:val="center"/>
          </w:tcPr>
          <w:p w14:paraId="4E77140C" w14:textId="77777777" w:rsidR="005D03C9" w:rsidRPr="00AA018F" w:rsidRDefault="005D03C9" w:rsidP="00692381">
            <w:pPr>
              <w:rPr>
                <w:b/>
              </w:rPr>
            </w:pPr>
            <w:r w:rsidRPr="00AA018F">
              <w:rPr>
                <w:b/>
              </w:rPr>
              <w:t>Approved: _________________________</w:t>
            </w:r>
          </w:p>
          <w:p w14:paraId="4948DE36" w14:textId="77777777" w:rsidR="005D03C9" w:rsidRPr="00D44463" w:rsidRDefault="005D03C9" w:rsidP="00692381">
            <w:pPr>
              <w:rPr>
                <w:b/>
                <w:sz w:val="16"/>
                <w:szCs w:val="16"/>
              </w:rPr>
            </w:pPr>
            <w:r w:rsidRPr="00AA018F">
              <w:rPr>
                <w:b/>
              </w:rPr>
              <w:t xml:space="preserve">                                                  </w:t>
            </w:r>
            <w:r w:rsidRPr="00D44463">
              <w:rPr>
                <w:b/>
                <w:sz w:val="16"/>
                <w:szCs w:val="16"/>
              </w:rPr>
              <w:t>Chief of Police</w:t>
            </w:r>
          </w:p>
        </w:tc>
      </w:tr>
      <w:tr w:rsidR="005D03C9" w:rsidRPr="00AA018F" w14:paraId="4E6F6C4B" w14:textId="77777777" w:rsidTr="00692381">
        <w:trPr>
          <w:trHeight w:val="710"/>
        </w:trPr>
        <w:tc>
          <w:tcPr>
            <w:tcW w:w="2348" w:type="dxa"/>
            <w:vMerge/>
            <w:tcBorders>
              <w:left w:val="double" w:sz="4" w:space="0" w:color="auto"/>
              <w:bottom w:val="double" w:sz="4" w:space="0" w:color="auto"/>
              <w:right w:val="double" w:sz="4" w:space="0" w:color="auto"/>
            </w:tcBorders>
            <w:vAlign w:val="center"/>
          </w:tcPr>
          <w:p w14:paraId="0406E76A" w14:textId="77777777" w:rsidR="005D03C9" w:rsidRPr="00AA018F" w:rsidRDefault="005D03C9" w:rsidP="00692381">
            <w:pPr>
              <w:rPr>
                <w:b/>
              </w:rPr>
            </w:pPr>
          </w:p>
        </w:tc>
        <w:tc>
          <w:tcPr>
            <w:tcW w:w="7102" w:type="dxa"/>
            <w:gridSpan w:val="2"/>
            <w:tcBorders>
              <w:top w:val="single" w:sz="4" w:space="0" w:color="auto"/>
              <w:left w:val="double" w:sz="4" w:space="0" w:color="auto"/>
              <w:bottom w:val="double" w:sz="4" w:space="0" w:color="auto"/>
              <w:right w:val="double" w:sz="4" w:space="0" w:color="auto"/>
            </w:tcBorders>
            <w:vAlign w:val="bottom"/>
          </w:tcPr>
          <w:p w14:paraId="17E88628" w14:textId="77777777" w:rsidR="005D03C9" w:rsidRPr="00AA018F" w:rsidRDefault="005D03C9" w:rsidP="00377E4C">
            <w:pPr>
              <w:spacing w:after="120"/>
            </w:pPr>
            <w:r w:rsidRPr="00AA018F">
              <w:rPr>
                <w:b/>
              </w:rPr>
              <w:t xml:space="preserve">Reference: </w:t>
            </w:r>
          </w:p>
        </w:tc>
      </w:tr>
    </w:tbl>
    <w:p w14:paraId="239A6931" w14:textId="77777777" w:rsidR="005D03C9" w:rsidRPr="00AA018F" w:rsidRDefault="005D03C9" w:rsidP="005D03C9">
      <w:pPr>
        <w:pBdr>
          <w:bottom w:val="single" w:sz="4" w:space="1" w:color="auto"/>
        </w:pBdr>
        <w:ind w:left="-90"/>
      </w:pPr>
    </w:p>
    <w:p w14:paraId="75C23E83" w14:textId="77777777" w:rsidR="00775E91" w:rsidRPr="00AA018F" w:rsidRDefault="00775E91" w:rsidP="00775E91">
      <w:pPr>
        <w:tabs>
          <w:tab w:val="left" w:pos="-720"/>
        </w:tabs>
        <w:suppressAutoHyphens/>
        <w:jc w:val="both"/>
        <w:rPr>
          <w:spacing w:val="-3"/>
        </w:rPr>
      </w:pPr>
    </w:p>
    <w:p w14:paraId="37E50CE5" w14:textId="77777777" w:rsidR="00E35F54" w:rsidRPr="00AA018F" w:rsidRDefault="00E35F54" w:rsidP="00775E91">
      <w:pPr>
        <w:tabs>
          <w:tab w:val="left" w:pos="-720"/>
        </w:tabs>
        <w:suppressAutoHyphens/>
        <w:jc w:val="both"/>
        <w:rPr>
          <w:color w:val="FF0000"/>
          <w:spacing w:val="-3"/>
        </w:rPr>
      </w:pPr>
      <w:r w:rsidRPr="00AA018F">
        <w:rPr>
          <w:color w:val="FF0000"/>
          <w:spacing w:val="-3"/>
        </w:rPr>
        <w:t xml:space="preserve">[This policy, while recommended, is optional.  Agencies should have properly executed </w:t>
      </w:r>
      <w:r w:rsidR="00586B15" w:rsidRPr="00AA018F">
        <w:rPr>
          <w:color w:val="FF0000"/>
          <w:spacing w:val="-3"/>
        </w:rPr>
        <w:t>m</w:t>
      </w:r>
      <w:r w:rsidRPr="00AA018F">
        <w:rPr>
          <w:color w:val="FF0000"/>
          <w:spacing w:val="-3"/>
        </w:rPr>
        <w:t xml:space="preserve">utual aid agreements with other jurisdictions </w:t>
      </w:r>
      <w:r w:rsidR="00586B15" w:rsidRPr="00AA018F">
        <w:rPr>
          <w:color w:val="FF0000"/>
          <w:spacing w:val="-3"/>
        </w:rPr>
        <w:t xml:space="preserve">that </w:t>
      </w:r>
      <w:proofErr w:type="gramStart"/>
      <w:r w:rsidR="00586B15" w:rsidRPr="00AA018F">
        <w:rPr>
          <w:color w:val="FF0000"/>
          <w:spacing w:val="-3"/>
        </w:rPr>
        <w:t>provide assistance</w:t>
      </w:r>
      <w:proofErr w:type="gramEnd"/>
      <w:r w:rsidR="00586B15" w:rsidRPr="00AA018F">
        <w:rPr>
          <w:color w:val="FF0000"/>
          <w:spacing w:val="-3"/>
        </w:rPr>
        <w:t>.</w:t>
      </w:r>
      <w:r w:rsidR="001D2783" w:rsidRPr="00AA018F">
        <w:rPr>
          <w:color w:val="FF0000"/>
          <w:spacing w:val="-3"/>
        </w:rPr>
        <w:t xml:space="preserve"> </w:t>
      </w:r>
      <w:r w:rsidR="001E1339" w:rsidRPr="00AA018F">
        <w:rPr>
          <w:color w:val="FF0000"/>
          <w:spacing w:val="-3"/>
        </w:rPr>
        <w:t xml:space="preserve">Failure to have executed </w:t>
      </w:r>
      <w:r w:rsidR="00586B15" w:rsidRPr="00AA018F">
        <w:rPr>
          <w:color w:val="FF0000"/>
          <w:spacing w:val="-3"/>
        </w:rPr>
        <w:t>m</w:t>
      </w:r>
      <w:r w:rsidR="001E1339" w:rsidRPr="00AA018F">
        <w:rPr>
          <w:color w:val="FF0000"/>
          <w:spacing w:val="-3"/>
        </w:rPr>
        <w:t xml:space="preserve">utual </w:t>
      </w:r>
      <w:r w:rsidR="00586B15" w:rsidRPr="00AA018F">
        <w:rPr>
          <w:color w:val="FF0000"/>
          <w:spacing w:val="-3"/>
        </w:rPr>
        <w:t>a</w:t>
      </w:r>
      <w:r w:rsidR="001E1339" w:rsidRPr="00AA018F">
        <w:rPr>
          <w:color w:val="FF0000"/>
          <w:spacing w:val="-3"/>
        </w:rPr>
        <w:t xml:space="preserve">id agreements could cause difficulty </w:t>
      </w:r>
      <w:r w:rsidR="00586B15" w:rsidRPr="00AA018F">
        <w:rPr>
          <w:color w:val="FF0000"/>
          <w:spacing w:val="-3"/>
        </w:rPr>
        <w:t>for</w:t>
      </w:r>
      <w:r w:rsidR="001E1339" w:rsidRPr="00AA018F">
        <w:rPr>
          <w:color w:val="FF0000"/>
          <w:spacing w:val="-3"/>
        </w:rPr>
        <w:t xml:space="preserve"> your officers</w:t>
      </w:r>
      <w:r w:rsidR="00586B15" w:rsidRPr="00AA018F">
        <w:rPr>
          <w:color w:val="FF0000"/>
          <w:spacing w:val="-3"/>
        </w:rPr>
        <w:t xml:space="preserve"> if they are killed or permanently disabled while assisting another jurisdiction since</w:t>
      </w:r>
      <w:r w:rsidR="001E1339" w:rsidRPr="00AA018F">
        <w:rPr>
          <w:color w:val="FF0000"/>
          <w:spacing w:val="-3"/>
        </w:rPr>
        <w:t xml:space="preserve"> federal benefits </w:t>
      </w:r>
      <w:r w:rsidR="00586B15" w:rsidRPr="00AA018F">
        <w:rPr>
          <w:color w:val="FF0000"/>
          <w:spacing w:val="-3"/>
        </w:rPr>
        <w:t>for those officers is tied to these agreements.</w:t>
      </w:r>
      <w:r w:rsidR="001D2783" w:rsidRPr="00AA018F">
        <w:rPr>
          <w:color w:val="FF0000"/>
          <w:spacing w:val="-3"/>
        </w:rPr>
        <w:t xml:space="preserve">] </w:t>
      </w:r>
    </w:p>
    <w:p w14:paraId="692C76D8" w14:textId="77777777" w:rsidR="001D2783" w:rsidRPr="00AA018F" w:rsidRDefault="001D2783" w:rsidP="00775E91">
      <w:pPr>
        <w:tabs>
          <w:tab w:val="left" w:pos="-720"/>
        </w:tabs>
        <w:suppressAutoHyphens/>
        <w:jc w:val="both"/>
        <w:rPr>
          <w:spacing w:val="-3"/>
        </w:rPr>
      </w:pPr>
    </w:p>
    <w:p w14:paraId="69D82B83" w14:textId="77777777" w:rsidR="00775E91" w:rsidRPr="00AA018F" w:rsidRDefault="00775E91" w:rsidP="004807A1">
      <w:pPr>
        <w:numPr>
          <w:ilvl w:val="0"/>
          <w:numId w:val="1"/>
        </w:numPr>
        <w:tabs>
          <w:tab w:val="left" w:pos="-720"/>
          <w:tab w:val="left" w:pos="0"/>
          <w:tab w:val="left" w:pos="720"/>
          <w:tab w:val="left" w:pos="1440"/>
          <w:tab w:val="left" w:pos="2160"/>
        </w:tabs>
        <w:suppressAutoHyphens/>
        <w:jc w:val="both"/>
        <w:rPr>
          <w:b/>
          <w:bCs/>
          <w:spacing w:val="-3"/>
        </w:rPr>
      </w:pPr>
      <w:r w:rsidRPr="00AA018F">
        <w:rPr>
          <w:b/>
          <w:bCs/>
          <w:spacing w:val="-3"/>
        </w:rPr>
        <w:t>POLICY</w:t>
      </w:r>
    </w:p>
    <w:p w14:paraId="250A21C6" w14:textId="77777777" w:rsidR="00775E91" w:rsidRPr="00AA018F" w:rsidRDefault="00775E91" w:rsidP="004807A1">
      <w:pPr>
        <w:tabs>
          <w:tab w:val="left" w:pos="-720"/>
          <w:tab w:val="left" w:pos="0"/>
          <w:tab w:val="left" w:pos="720"/>
          <w:tab w:val="left" w:pos="1440"/>
          <w:tab w:val="left" w:pos="2160"/>
        </w:tabs>
        <w:suppressAutoHyphens/>
        <w:ind w:left="720" w:hanging="720"/>
        <w:jc w:val="both"/>
        <w:rPr>
          <w:bCs/>
          <w:spacing w:val="-3"/>
        </w:rPr>
      </w:pPr>
    </w:p>
    <w:p w14:paraId="10BE72F6" w14:textId="77777777" w:rsidR="00775E91" w:rsidRPr="00AA018F" w:rsidRDefault="00FD671F" w:rsidP="004807A1">
      <w:pPr>
        <w:tabs>
          <w:tab w:val="left" w:pos="-720"/>
          <w:tab w:val="left" w:pos="0"/>
          <w:tab w:val="left" w:pos="720"/>
          <w:tab w:val="left" w:pos="1440"/>
          <w:tab w:val="left" w:pos="2160"/>
        </w:tabs>
        <w:suppressAutoHyphens/>
        <w:ind w:left="360"/>
        <w:jc w:val="both"/>
        <w:rPr>
          <w:spacing w:val="-3"/>
        </w:rPr>
      </w:pPr>
      <w:r w:rsidRPr="00AA018F">
        <w:rPr>
          <w:spacing w:val="-3"/>
        </w:rPr>
        <w:t>On</w:t>
      </w:r>
      <w:r w:rsidR="00775E91" w:rsidRPr="00AA018F">
        <w:rPr>
          <w:spacing w:val="-3"/>
        </w:rPr>
        <w:t xml:space="preserve"> </w:t>
      </w:r>
      <w:r w:rsidRPr="00AA018F">
        <w:t>occasion the need arises to request assistance from or give assistance to a neighboring</w:t>
      </w:r>
      <w:r w:rsidR="001A7A43" w:rsidRPr="00AA018F">
        <w:t xml:space="preserve"> </w:t>
      </w:r>
      <w:r w:rsidRPr="00AA018F">
        <w:t xml:space="preserve">law enforcement agency.  This need may result from an emergency such as civil disorder, fire, flood, or other disaster, but </w:t>
      </w:r>
      <w:r w:rsidR="001A7A43" w:rsidRPr="00AA018F">
        <w:t xml:space="preserve">it is </w:t>
      </w:r>
      <w:r w:rsidRPr="00AA018F">
        <w:t>most often requested for backup on calls where officers are at risk and local backup is unavailable.  Before the need arises, agencies must clarify and plan emergency procedures.  Available county and state support systems shall be used to support operations.</w:t>
      </w:r>
    </w:p>
    <w:p w14:paraId="754D0C86" w14:textId="77777777" w:rsidR="00775E91" w:rsidRPr="00AA018F" w:rsidRDefault="00775E91" w:rsidP="004807A1">
      <w:pPr>
        <w:tabs>
          <w:tab w:val="left" w:pos="-720"/>
          <w:tab w:val="left" w:pos="0"/>
          <w:tab w:val="left" w:pos="720"/>
          <w:tab w:val="left" w:pos="1440"/>
          <w:tab w:val="left" w:pos="2160"/>
        </w:tabs>
        <w:suppressAutoHyphens/>
        <w:ind w:left="720" w:hanging="360"/>
        <w:jc w:val="both"/>
        <w:rPr>
          <w:spacing w:val="-3"/>
        </w:rPr>
      </w:pPr>
    </w:p>
    <w:p w14:paraId="27E6639F" w14:textId="77777777" w:rsidR="00775E91" w:rsidRPr="00AA018F" w:rsidRDefault="00775E91" w:rsidP="004807A1">
      <w:pPr>
        <w:numPr>
          <w:ilvl w:val="0"/>
          <w:numId w:val="1"/>
        </w:numPr>
        <w:tabs>
          <w:tab w:val="left" w:pos="-720"/>
          <w:tab w:val="left" w:pos="0"/>
          <w:tab w:val="left" w:pos="720"/>
          <w:tab w:val="left" w:pos="1440"/>
          <w:tab w:val="left" w:pos="2160"/>
        </w:tabs>
        <w:suppressAutoHyphens/>
        <w:jc w:val="both"/>
        <w:rPr>
          <w:b/>
          <w:spacing w:val="-3"/>
        </w:rPr>
      </w:pPr>
      <w:r w:rsidRPr="00AA018F">
        <w:rPr>
          <w:b/>
          <w:bCs/>
          <w:spacing w:val="-3"/>
        </w:rPr>
        <w:t>PURPOSE</w:t>
      </w:r>
      <w:r w:rsidRPr="00AA018F">
        <w:rPr>
          <w:b/>
          <w:spacing w:val="-3"/>
        </w:rPr>
        <w:tab/>
      </w:r>
    </w:p>
    <w:p w14:paraId="4C8896D0" w14:textId="77777777" w:rsidR="00775E91" w:rsidRPr="00AA018F" w:rsidRDefault="00775E91" w:rsidP="004807A1">
      <w:pPr>
        <w:tabs>
          <w:tab w:val="left" w:pos="-720"/>
          <w:tab w:val="left" w:pos="0"/>
          <w:tab w:val="left" w:pos="720"/>
          <w:tab w:val="left" w:pos="1440"/>
          <w:tab w:val="left" w:pos="2160"/>
        </w:tabs>
        <w:suppressAutoHyphens/>
        <w:ind w:left="720" w:hanging="720"/>
        <w:jc w:val="both"/>
        <w:rPr>
          <w:spacing w:val="-3"/>
        </w:rPr>
      </w:pPr>
    </w:p>
    <w:p w14:paraId="2F0E916A" w14:textId="77777777" w:rsidR="00775E91" w:rsidRPr="00AA018F" w:rsidRDefault="001A7A43" w:rsidP="004807A1">
      <w:pPr>
        <w:tabs>
          <w:tab w:val="left" w:pos="-720"/>
          <w:tab w:val="left" w:pos="0"/>
          <w:tab w:val="left" w:pos="720"/>
          <w:tab w:val="left" w:pos="1440"/>
          <w:tab w:val="left" w:pos="2160"/>
        </w:tabs>
        <w:suppressAutoHyphens/>
        <w:ind w:left="360"/>
        <w:jc w:val="both"/>
        <w:rPr>
          <w:spacing w:val="-3"/>
        </w:rPr>
      </w:pPr>
      <w:r w:rsidRPr="00AA018F">
        <w:rPr>
          <w:spacing w:val="-3"/>
        </w:rPr>
        <w:t>The purpose of this policy is t</w:t>
      </w:r>
      <w:r w:rsidR="00FD671F" w:rsidRPr="00AA018F">
        <w:rPr>
          <w:spacing w:val="-3"/>
        </w:rPr>
        <w:t>o</w:t>
      </w:r>
      <w:r w:rsidR="00775E91" w:rsidRPr="00AA018F">
        <w:rPr>
          <w:spacing w:val="-3"/>
        </w:rPr>
        <w:t xml:space="preserve"> </w:t>
      </w:r>
      <w:r w:rsidR="00FD671F" w:rsidRPr="00AA018F">
        <w:t xml:space="preserve">establish procedures, duties, and responsibilities for </w:t>
      </w:r>
      <w:proofErr w:type="gramStart"/>
      <w:r w:rsidR="00FD671F" w:rsidRPr="00AA018F">
        <w:t>providing assistance to</w:t>
      </w:r>
      <w:proofErr w:type="gramEnd"/>
      <w:r w:rsidR="00FD671F" w:rsidRPr="00AA018F">
        <w:t xml:space="preserve"> or requesting assistance from another law-enforcement agency and to provide for the use of statewide law-enforcement support systems.</w:t>
      </w:r>
    </w:p>
    <w:p w14:paraId="5CED5FE8" w14:textId="77777777" w:rsidR="00775E91" w:rsidRPr="00AA018F" w:rsidRDefault="00775E91" w:rsidP="00D903E3">
      <w:pPr>
        <w:tabs>
          <w:tab w:val="left" w:pos="-720"/>
          <w:tab w:val="left" w:pos="0"/>
          <w:tab w:val="left" w:pos="720"/>
          <w:tab w:val="left" w:pos="1440"/>
          <w:tab w:val="left" w:pos="2160"/>
        </w:tabs>
        <w:suppressAutoHyphens/>
        <w:ind w:left="720" w:hanging="720"/>
        <w:jc w:val="both"/>
        <w:rPr>
          <w:spacing w:val="-3"/>
        </w:rPr>
      </w:pPr>
    </w:p>
    <w:p w14:paraId="19851D4D" w14:textId="77777777" w:rsidR="00D903E3" w:rsidRPr="00AA018F" w:rsidRDefault="00FD671F" w:rsidP="00D903E3">
      <w:pPr>
        <w:numPr>
          <w:ilvl w:val="0"/>
          <w:numId w:val="1"/>
        </w:numPr>
        <w:tabs>
          <w:tab w:val="left" w:pos="-720"/>
          <w:tab w:val="left" w:pos="0"/>
          <w:tab w:val="left" w:pos="720"/>
          <w:tab w:val="left" w:pos="1440"/>
          <w:tab w:val="left" w:pos="2160"/>
        </w:tabs>
        <w:suppressAutoHyphens/>
        <w:jc w:val="both"/>
        <w:rPr>
          <w:b/>
          <w:bCs/>
          <w:spacing w:val="-3"/>
        </w:rPr>
      </w:pPr>
      <w:r w:rsidRPr="00AA018F">
        <w:rPr>
          <w:b/>
          <w:bCs/>
          <w:spacing w:val="-3"/>
        </w:rPr>
        <w:t>PROCEDURE</w:t>
      </w:r>
    </w:p>
    <w:p w14:paraId="22C1DA88" w14:textId="77777777" w:rsidR="00D903E3" w:rsidRPr="00AA018F" w:rsidRDefault="00D903E3" w:rsidP="00D903E3">
      <w:pPr>
        <w:tabs>
          <w:tab w:val="left" w:pos="-720"/>
          <w:tab w:val="left" w:pos="0"/>
          <w:tab w:val="left" w:pos="1440"/>
          <w:tab w:val="left" w:pos="2160"/>
        </w:tabs>
        <w:suppressAutoHyphens/>
        <w:ind w:left="720"/>
        <w:jc w:val="both"/>
        <w:rPr>
          <w:b/>
          <w:bCs/>
          <w:spacing w:val="-3"/>
        </w:rPr>
      </w:pPr>
    </w:p>
    <w:p w14:paraId="01E958CB" w14:textId="77777777" w:rsidR="00775E91" w:rsidRPr="00AA018F" w:rsidRDefault="00FD671F" w:rsidP="00D903E3">
      <w:pPr>
        <w:numPr>
          <w:ilvl w:val="1"/>
          <w:numId w:val="1"/>
        </w:numPr>
        <w:tabs>
          <w:tab w:val="left" w:pos="-720"/>
          <w:tab w:val="left" w:pos="0"/>
          <w:tab w:val="left" w:pos="720"/>
          <w:tab w:val="left" w:pos="1440"/>
          <w:tab w:val="left" w:pos="2160"/>
        </w:tabs>
        <w:suppressAutoHyphens/>
        <w:ind w:left="1080" w:firstLine="0"/>
        <w:jc w:val="both"/>
        <w:rPr>
          <w:bCs/>
          <w:spacing w:val="-3"/>
        </w:rPr>
      </w:pPr>
      <w:r w:rsidRPr="00AA018F">
        <w:rPr>
          <w:bCs/>
          <w:spacing w:val="-3"/>
        </w:rPr>
        <w:t>Jurisdiction</w:t>
      </w:r>
    </w:p>
    <w:p w14:paraId="70001EDD" w14:textId="77777777" w:rsidR="006F46AA" w:rsidRPr="00AA018F" w:rsidRDefault="006F46AA" w:rsidP="00D903E3">
      <w:pPr>
        <w:tabs>
          <w:tab w:val="left" w:pos="-720"/>
          <w:tab w:val="left" w:pos="0"/>
          <w:tab w:val="left" w:pos="1440"/>
          <w:tab w:val="left" w:pos="2160"/>
        </w:tabs>
        <w:suppressAutoHyphens/>
        <w:ind w:left="1440"/>
        <w:jc w:val="both"/>
        <w:rPr>
          <w:bCs/>
          <w:spacing w:val="-3"/>
        </w:rPr>
      </w:pPr>
    </w:p>
    <w:p w14:paraId="4FACEA30" w14:textId="77777777" w:rsidR="00775E91" w:rsidRPr="00AA018F" w:rsidRDefault="00377E4C" w:rsidP="00377E4C">
      <w:pPr>
        <w:numPr>
          <w:ilvl w:val="2"/>
          <w:numId w:val="1"/>
        </w:numPr>
        <w:tabs>
          <w:tab w:val="left" w:pos="-720"/>
          <w:tab w:val="left" w:pos="0"/>
          <w:tab w:val="left" w:pos="720"/>
          <w:tab w:val="left" w:pos="1440"/>
          <w:tab w:val="left" w:pos="2160"/>
        </w:tabs>
        <w:suppressAutoHyphens/>
        <w:jc w:val="both"/>
        <w:rPr>
          <w:bCs/>
          <w:spacing w:val="-3"/>
        </w:rPr>
      </w:pPr>
      <w:r w:rsidRPr="00AA018F">
        <w:rPr>
          <w:bCs/>
          <w:spacing w:val="-3"/>
        </w:rPr>
        <w:t>Generally,</w:t>
      </w:r>
      <w:r w:rsidR="006F46AA" w:rsidRPr="00AA018F">
        <w:rPr>
          <w:bCs/>
          <w:spacing w:val="-3"/>
        </w:rPr>
        <w:t xml:space="preserve"> </w:t>
      </w:r>
      <w:r w:rsidR="00FD671F" w:rsidRPr="00AA018F">
        <w:t>the legal jurisdiction of the department stops at the city limits, as defined by charter and ordinances</w:t>
      </w:r>
      <w:r w:rsidR="001A7A43" w:rsidRPr="00AA018F">
        <w:t>;</w:t>
      </w:r>
      <w:r w:rsidR="00FD671F" w:rsidRPr="00AA018F">
        <w:t xml:space="preserve"> however, officers also have authority to act as peace officers in other areas within the </w:t>
      </w:r>
      <w:r w:rsidR="001A7A43" w:rsidRPr="00AA018F">
        <w:t>s</w:t>
      </w:r>
      <w:r w:rsidR="00FD671F" w:rsidRPr="00AA018F">
        <w:t>tate when requested through a properly executed mutual aid agreement.  This authority may be used for the following reasons:</w:t>
      </w:r>
    </w:p>
    <w:p w14:paraId="37A1258E" w14:textId="77777777" w:rsidR="00377E4C" w:rsidRPr="00AA018F" w:rsidRDefault="00377E4C" w:rsidP="00377E4C">
      <w:pPr>
        <w:numPr>
          <w:ilvl w:val="3"/>
          <w:numId w:val="1"/>
        </w:numPr>
      </w:pPr>
      <w:r w:rsidRPr="00AA018F">
        <w:t>Assisting neighboring</w:t>
      </w:r>
      <w:r w:rsidR="001A7A43" w:rsidRPr="00AA018F">
        <w:t xml:space="preserve"> </w:t>
      </w:r>
      <w:r w:rsidRPr="00AA018F">
        <w:t>law</w:t>
      </w:r>
      <w:r w:rsidR="000F63DF" w:rsidRPr="00AA018F">
        <w:t>-</w:t>
      </w:r>
      <w:r w:rsidRPr="00AA018F">
        <w:t xml:space="preserve">enforcement agencies, the </w:t>
      </w:r>
      <w:r w:rsidR="001A7A43" w:rsidRPr="00AA018F">
        <w:t>c</w:t>
      </w:r>
      <w:r w:rsidRPr="00AA018F">
        <w:t xml:space="preserve">ounty </w:t>
      </w:r>
      <w:r w:rsidR="001A7A43" w:rsidRPr="00AA018F">
        <w:t>s</w:t>
      </w:r>
      <w:r w:rsidRPr="00AA018F">
        <w:t>heriff, or the Texas Department of Public Safety in handling emergency calls and at times when they are unable to respond immediately.</w:t>
      </w:r>
    </w:p>
    <w:p w14:paraId="3C2A8490" w14:textId="77777777" w:rsidR="00377E4C" w:rsidRPr="00AA018F" w:rsidRDefault="00377E4C" w:rsidP="00377E4C">
      <w:pPr>
        <w:numPr>
          <w:ilvl w:val="3"/>
          <w:numId w:val="1"/>
        </w:numPr>
      </w:pPr>
      <w:r w:rsidRPr="00AA018F">
        <w:t>Assisting neighboring</w:t>
      </w:r>
      <w:r w:rsidR="000F63DF" w:rsidRPr="00AA018F">
        <w:t xml:space="preserve"> </w:t>
      </w:r>
      <w:r w:rsidRPr="00AA018F">
        <w:t>law</w:t>
      </w:r>
      <w:r w:rsidR="000F63DF" w:rsidRPr="00AA018F">
        <w:t>-</w:t>
      </w:r>
      <w:r w:rsidRPr="00AA018F">
        <w:t xml:space="preserve">enforcement agencies, the </w:t>
      </w:r>
      <w:r w:rsidR="000F63DF" w:rsidRPr="00AA018F">
        <w:t>c</w:t>
      </w:r>
      <w:r w:rsidRPr="00AA018F">
        <w:t xml:space="preserve">ounty </w:t>
      </w:r>
      <w:r w:rsidR="000F63DF" w:rsidRPr="00AA018F">
        <w:t>s</w:t>
      </w:r>
      <w:r w:rsidRPr="00AA018F">
        <w:t xml:space="preserve">heriff, or the Texas Department of Public Safety when they </w:t>
      </w:r>
      <w:proofErr w:type="gramStart"/>
      <w:r w:rsidRPr="00AA018F">
        <w:t>are in need of</w:t>
      </w:r>
      <w:proofErr w:type="gramEnd"/>
      <w:r w:rsidRPr="00AA018F">
        <w:t xml:space="preserve"> assistance in safely completing a task or assignment.</w:t>
      </w:r>
    </w:p>
    <w:p w14:paraId="462C6932" w14:textId="77777777" w:rsidR="00377E4C" w:rsidRPr="00AA018F" w:rsidRDefault="00377E4C" w:rsidP="00377E4C">
      <w:pPr>
        <w:pStyle w:val="ColorfulList-Accent11"/>
      </w:pPr>
    </w:p>
    <w:p w14:paraId="30CC77AF" w14:textId="77777777" w:rsidR="00775E91" w:rsidRPr="00AA018F" w:rsidRDefault="00377E4C" w:rsidP="00377E4C">
      <w:pPr>
        <w:numPr>
          <w:ilvl w:val="1"/>
          <w:numId w:val="1"/>
        </w:numPr>
        <w:tabs>
          <w:tab w:val="left" w:pos="1440"/>
          <w:tab w:val="left" w:pos="2160"/>
        </w:tabs>
      </w:pPr>
      <w:r w:rsidRPr="00AA018F">
        <w:t>Mutual aid</w:t>
      </w:r>
      <w:r w:rsidRPr="00AA018F">
        <w:rPr>
          <w:bCs/>
          <w:spacing w:val="-3"/>
        </w:rPr>
        <w:t xml:space="preserve"> </w:t>
      </w:r>
    </w:p>
    <w:p w14:paraId="2F184A38" w14:textId="77777777" w:rsidR="001D2783" w:rsidRPr="00AA018F" w:rsidRDefault="001D2783" w:rsidP="001D2783">
      <w:pPr>
        <w:tabs>
          <w:tab w:val="left" w:pos="1440"/>
          <w:tab w:val="left" w:pos="2160"/>
        </w:tabs>
        <w:ind w:left="1440"/>
      </w:pPr>
    </w:p>
    <w:p w14:paraId="51E4116C" w14:textId="77777777" w:rsidR="00377E4C" w:rsidRPr="00AA018F" w:rsidRDefault="00377E4C" w:rsidP="00377E4C">
      <w:pPr>
        <w:numPr>
          <w:ilvl w:val="2"/>
          <w:numId w:val="1"/>
        </w:numPr>
      </w:pPr>
      <w:r w:rsidRPr="00AA018F">
        <w:t>For the purpose of this policy, mutual aid is</w:t>
      </w:r>
      <w:r w:rsidR="000F63DF" w:rsidRPr="00AA018F">
        <w:t xml:space="preserve"> </w:t>
      </w:r>
      <w:r w:rsidRPr="00AA018F">
        <w:t xml:space="preserve">defined as the assistance given or asked for between the department and other law- enforcement agencies during emergencies.  The circumstances </w:t>
      </w:r>
      <w:r w:rsidR="000F63DF" w:rsidRPr="00AA018F">
        <w:t xml:space="preserve">that </w:t>
      </w:r>
      <w:r w:rsidRPr="00AA018F">
        <w:t>require mutual aid can include one or more of the following situations:</w:t>
      </w:r>
    </w:p>
    <w:p w14:paraId="357D3639" w14:textId="77777777" w:rsidR="00377E4C" w:rsidRPr="00AA018F" w:rsidRDefault="00377E4C" w:rsidP="00377E4C">
      <w:pPr>
        <w:numPr>
          <w:ilvl w:val="3"/>
          <w:numId w:val="1"/>
        </w:numPr>
      </w:pPr>
      <w:r w:rsidRPr="00AA018F">
        <w:t xml:space="preserve">Enforcement of laws </w:t>
      </w:r>
      <w:r w:rsidR="000F63DF" w:rsidRPr="00AA018F">
        <w:t xml:space="preserve">that </w:t>
      </w:r>
      <w:r w:rsidRPr="00AA018F">
        <w:t>control or prohibit the use or sale of controlled drugs;</w:t>
      </w:r>
    </w:p>
    <w:p w14:paraId="1F960851" w14:textId="77777777" w:rsidR="00377E4C" w:rsidRPr="00AA018F" w:rsidRDefault="00377E4C" w:rsidP="00377E4C">
      <w:pPr>
        <w:numPr>
          <w:ilvl w:val="3"/>
          <w:numId w:val="1"/>
        </w:numPr>
      </w:pPr>
      <w:r w:rsidRPr="00AA018F">
        <w:t>Any law-enforcement emergency involving an immediate threat to public safety;</w:t>
      </w:r>
    </w:p>
    <w:p w14:paraId="59C9DC92" w14:textId="77777777" w:rsidR="00377E4C" w:rsidRPr="00AA018F" w:rsidRDefault="00377E4C" w:rsidP="00377E4C">
      <w:pPr>
        <w:numPr>
          <w:ilvl w:val="3"/>
          <w:numId w:val="1"/>
        </w:numPr>
      </w:pPr>
      <w:r w:rsidRPr="00AA018F">
        <w:t>When executing orders for the temporary detention or emergency custody of people for mental health evaluation;</w:t>
      </w:r>
    </w:p>
    <w:p w14:paraId="301FC261" w14:textId="77777777" w:rsidR="00377E4C" w:rsidRPr="00AA018F" w:rsidRDefault="00377E4C" w:rsidP="00377E4C">
      <w:pPr>
        <w:numPr>
          <w:ilvl w:val="3"/>
          <w:numId w:val="1"/>
        </w:numPr>
      </w:pPr>
      <w:r w:rsidRPr="00AA018F">
        <w:t>Any public disaster,</w:t>
      </w:r>
      <w:r w:rsidR="0020297E" w:rsidRPr="00AA018F">
        <w:t xml:space="preserve"> such as</w:t>
      </w:r>
      <w:r w:rsidRPr="00AA018F">
        <w:t xml:space="preserve"> fire, flood, epidemic, or civil disorder.</w:t>
      </w:r>
    </w:p>
    <w:p w14:paraId="4D70C7F2" w14:textId="77777777" w:rsidR="00377E4C" w:rsidRPr="00AA018F" w:rsidRDefault="00377E4C" w:rsidP="00377E4C">
      <w:pPr>
        <w:numPr>
          <w:ilvl w:val="2"/>
          <w:numId w:val="1"/>
        </w:numPr>
      </w:pPr>
      <w:r w:rsidRPr="00AA018F">
        <w:t>Mutual aid may be requested from or provided to another law-enforcement agency by the department at the discretion of the on-duty supervisor</w:t>
      </w:r>
      <w:r w:rsidR="000F63DF" w:rsidRPr="00AA018F">
        <w:t>.</w:t>
      </w:r>
      <w:r w:rsidRPr="00AA018F">
        <w:t xml:space="preserve"> </w:t>
      </w:r>
      <w:r w:rsidR="000F63DF" w:rsidRPr="00AA018F">
        <w:t xml:space="preserve">However, </w:t>
      </w:r>
      <w:r w:rsidRPr="00AA018F">
        <w:t>officers must remember</w:t>
      </w:r>
      <w:r w:rsidR="000F63DF" w:rsidRPr="00AA018F">
        <w:t xml:space="preserve"> </w:t>
      </w:r>
      <w:r w:rsidRPr="00AA018F">
        <w:t xml:space="preserve">that they are primarily responsible for providing law-enforcement service to </w:t>
      </w:r>
      <w:r w:rsidR="000F63DF" w:rsidRPr="00AA018F">
        <w:t xml:space="preserve">their own </w:t>
      </w:r>
      <w:r w:rsidRPr="00AA018F">
        <w:t>jurisdiction.  There are generally three levels of mutual aid assistance as follows:</w:t>
      </w:r>
    </w:p>
    <w:p w14:paraId="7AB37E67" w14:textId="77777777" w:rsidR="00377E4C" w:rsidRPr="00AA018F" w:rsidRDefault="00377E4C" w:rsidP="00377E4C">
      <w:pPr>
        <w:numPr>
          <w:ilvl w:val="3"/>
          <w:numId w:val="1"/>
        </w:numPr>
      </w:pPr>
      <w:r w:rsidRPr="00AA018F">
        <w:t>Short duration, approximately 30 minutes or less, where an additional show of force, backup, traffic control</w:t>
      </w:r>
      <w:r w:rsidR="0020297E" w:rsidRPr="00AA018F">
        <w:t>,</w:t>
      </w:r>
      <w:r w:rsidRPr="00AA018F">
        <w:t xml:space="preserve"> or assistance with prisoner transportation is required.</w:t>
      </w:r>
    </w:p>
    <w:p w14:paraId="53054069" w14:textId="77777777" w:rsidR="00377E4C" w:rsidRPr="00AA018F" w:rsidRDefault="00377E4C" w:rsidP="00377E4C">
      <w:pPr>
        <w:numPr>
          <w:ilvl w:val="3"/>
          <w:numId w:val="1"/>
        </w:numPr>
      </w:pPr>
      <w:r w:rsidRPr="00AA018F">
        <w:t>Medium duration, approximately one to four hours, where the senior officer on duty may provide or request assistance from the neighboring law</w:t>
      </w:r>
      <w:r w:rsidR="000F63DF" w:rsidRPr="00AA018F">
        <w:t>-</w:t>
      </w:r>
      <w:r w:rsidRPr="00AA018F">
        <w:t xml:space="preserve">enforcement agencies, the </w:t>
      </w:r>
      <w:r w:rsidR="000F63DF" w:rsidRPr="00AA018F">
        <w:t>c</w:t>
      </w:r>
      <w:r w:rsidRPr="00AA018F">
        <w:t xml:space="preserve">ounty </w:t>
      </w:r>
      <w:r w:rsidR="000F63DF" w:rsidRPr="00AA018F">
        <w:t>s</w:t>
      </w:r>
      <w:r w:rsidRPr="00AA018F">
        <w:t>heriff, or Texas DPS; however, their role is normally confined to a show of force, backup, transporting prisoners, or traffic control.</w:t>
      </w:r>
    </w:p>
    <w:p w14:paraId="0B84D3E4" w14:textId="77777777" w:rsidR="00377E4C" w:rsidRPr="00AA018F" w:rsidRDefault="00377E4C" w:rsidP="00377E4C">
      <w:pPr>
        <w:numPr>
          <w:ilvl w:val="3"/>
          <w:numId w:val="1"/>
        </w:numPr>
      </w:pPr>
      <w:r w:rsidRPr="00AA018F">
        <w:t xml:space="preserve">Long duration, more than four hours, </w:t>
      </w:r>
      <w:r w:rsidR="000F63DF" w:rsidRPr="00AA018F">
        <w:t xml:space="preserve">when </w:t>
      </w:r>
      <w:r w:rsidRPr="00AA018F">
        <w:t>full</w:t>
      </w:r>
      <w:r w:rsidR="000F63DF" w:rsidRPr="00AA018F">
        <w:t>-</w:t>
      </w:r>
      <w:r w:rsidRPr="00AA018F">
        <w:t xml:space="preserve">scale assistance </w:t>
      </w:r>
      <w:r w:rsidR="000F63DF" w:rsidRPr="00AA018F">
        <w:t xml:space="preserve">is </w:t>
      </w:r>
      <w:r w:rsidRPr="00AA018F">
        <w:t xml:space="preserve">required.  The on-duty supervisor shall immediately notify the </w:t>
      </w:r>
      <w:r w:rsidR="007C1F46" w:rsidRPr="00AA018F">
        <w:t>chief of police</w:t>
      </w:r>
      <w:r w:rsidRPr="00AA018F">
        <w:t xml:space="preserve"> who will assist in coordinating additional aid as required. </w:t>
      </w:r>
    </w:p>
    <w:p w14:paraId="01C179D8" w14:textId="77777777" w:rsidR="00377E4C" w:rsidRPr="00AA018F" w:rsidRDefault="00377E4C" w:rsidP="00377E4C">
      <w:pPr>
        <w:numPr>
          <w:ilvl w:val="2"/>
          <w:numId w:val="1"/>
        </w:numPr>
      </w:pPr>
      <w:r w:rsidRPr="00AA018F">
        <w:t xml:space="preserve">Any </w:t>
      </w:r>
      <w:r w:rsidR="007C1F46" w:rsidRPr="00AA018F">
        <w:t>m</w:t>
      </w:r>
      <w:r w:rsidRPr="00AA018F">
        <w:t xml:space="preserve">utual </w:t>
      </w:r>
      <w:r w:rsidR="007C1F46" w:rsidRPr="00AA018F">
        <w:t>a</w:t>
      </w:r>
      <w:r w:rsidRPr="00AA018F">
        <w:t>id support between the department and neighboring law</w:t>
      </w:r>
      <w:r w:rsidR="007C1F46" w:rsidRPr="00AA018F">
        <w:t>-</w:t>
      </w:r>
      <w:r w:rsidRPr="00AA018F">
        <w:t xml:space="preserve"> enforcement agencies shall be coordinated in advance through a written agreement. A list of cities with existing </w:t>
      </w:r>
      <w:r w:rsidR="007C1F46" w:rsidRPr="00AA018F">
        <w:t>m</w:t>
      </w:r>
      <w:r w:rsidRPr="00AA018F">
        <w:t xml:space="preserve">utual </w:t>
      </w:r>
      <w:r w:rsidR="007C1F46" w:rsidRPr="00AA018F">
        <w:t>a</w:t>
      </w:r>
      <w:r w:rsidRPr="00AA018F">
        <w:t xml:space="preserve">id agreements can be found in the city </w:t>
      </w:r>
      <w:r w:rsidR="007C1F46" w:rsidRPr="00AA018F">
        <w:t>e</w:t>
      </w:r>
      <w:r w:rsidRPr="00AA018F">
        <w:t xml:space="preserve">mergency </w:t>
      </w:r>
      <w:r w:rsidR="007C1F46" w:rsidRPr="00AA018F">
        <w:t>a</w:t>
      </w:r>
      <w:r w:rsidRPr="00AA018F">
        <w:t xml:space="preserve">ction </w:t>
      </w:r>
      <w:r w:rsidR="007C1F46" w:rsidRPr="00AA018F">
        <w:t>p</w:t>
      </w:r>
      <w:r w:rsidRPr="00AA018F">
        <w:t xml:space="preserve">lan and in the </w:t>
      </w:r>
      <w:r w:rsidR="007C1F46" w:rsidRPr="00AA018F">
        <w:t>c</w:t>
      </w:r>
      <w:r w:rsidRPr="00AA018F">
        <w:t xml:space="preserve">ommunications </w:t>
      </w:r>
      <w:r w:rsidR="007C1F46" w:rsidRPr="00AA018F">
        <w:t>c</w:t>
      </w:r>
      <w:r w:rsidRPr="00AA018F">
        <w:t>enter.</w:t>
      </w:r>
    </w:p>
    <w:p w14:paraId="766C06CB" w14:textId="77777777" w:rsidR="00F84741" w:rsidRDefault="00A0202E" w:rsidP="00F84741">
      <w:pPr>
        <w:numPr>
          <w:ilvl w:val="2"/>
          <w:numId w:val="1"/>
        </w:numPr>
      </w:pPr>
      <w:r w:rsidRPr="00AA018F">
        <w:t xml:space="preserve">Mutual </w:t>
      </w:r>
      <w:r w:rsidR="007C1F46" w:rsidRPr="00AA018F">
        <w:t>a</w:t>
      </w:r>
      <w:r w:rsidRPr="00AA018F">
        <w:t xml:space="preserve">id </w:t>
      </w:r>
      <w:r w:rsidR="007C1F46" w:rsidRPr="00AA018F">
        <w:t>a</w:t>
      </w:r>
      <w:r w:rsidRPr="00AA018F">
        <w:t xml:space="preserve">greements shall be reviewed annually to ensure compliance with </w:t>
      </w:r>
      <w:r w:rsidR="007C1F46" w:rsidRPr="00AA018F">
        <w:t>n</w:t>
      </w:r>
      <w:r w:rsidRPr="00AA018F">
        <w:t xml:space="preserve">ational </w:t>
      </w:r>
      <w:r w:rsidR="007C1F46" w:rsidRPr="00AA018F">
        <w:t>i</w:t>
      </w:r>
      <w:r w:rsidRPr="00AA018F">
        <w:t xml:space="preserve">ncident management </w:t>
      </w:r>
      <w:r w:rsidR="007C1F46" w:rsidRPr="00AA018F">
        <w:t>s</w:t>
      </w:r>
      <w:r w:rsidRPr="00AA018F">
        <w:t>ystem requirements</w:t>
      </w:r>
      <w:r w:rsidR="00F84741">
        <w:t>.</w:t>
      </w:r>
    </w:p>
    <w:p w14:paraId="294D83D9" w14:textId="121B4196" w:rsidR="00C42CCA" w:rsidRDefault="00C42CCA" w:rsidP="00F84741">
      <w:pPr>
        <w:numPr>
          <w:ilvl w:val="2"/>
          <w:numId w:val="1"/>
        </w:numPr>
      </w:pPr>
      <w:r>
        <w:t xml:space="preserve">All mutual Aid Agreements shall be reviewed by </w:t>
      </w:r>
      <w:r w:rsidR="00FB088B">
        <w:t>appropriate</w:t>
      </w:r>
      <w:r>
        <w:t xml:space="preserve"> legal counsel prior to execution and implementation.  Each Agreement shall address the issue of apportionment of liability, in addition to the other considerations discussed in this policy.</w:t>
      </w:r>
    </w:p>
    <w:p w14:paraId="1DC7EE2E" w14:textId="566E1852" w:rsidR="00C42CCA" w:rsidRDefault="00C42CCA" w:rsidP="00F84741">
      <w:pPr>
        <w:numPr>
          <w:ilvl w:val="2"/>
          <w:numId w:val="1"/>
        </w:numPr>
      </w:pPr>
      <w:r>
        <w:t>Any and all references to the Chief of Police shall include the designee of the Chief of Police.</w:t>
      </w:r>
    </w:p>
    <w:p w14:paraId="1A092617" w14:textId="77777777" w:rsidR="00F84741" w:rsidRPr="00AA018F" w:rsidRDefault="00F84741" w:rsidP="00F84741">
      <w:pPr>
        <w:ind w:left="2160"/>
      </w:pPr>
    </w:p>
    <w:p w14:paraId="6C070FDA" w14:textId="77777777" w:rsidR="00377E4C" w:rsidRPr="00AA018F" w:rsidRDefault="00377E4C" w:rsidP="00377E4C">
      <w:pPr>
        <w:pStyle w:val="ColorfulList-Accent11"/>
      </w:pPr>
    </w:p>
    <w:p w14:paraId="65F813AE" w14:textId="77777777" w:rsidR="001D2783" w:rsidRPr="00AA018F" w:rsidRDefault="001D2783" w:rsidP="00377E4C">
      <w:pPr>
        <w:pStyle w:val="ColorfulList-Accent11"/>
        <w:rPr>
          <w:color w:val="FF0000"/>
        </w:rPr>
      </w:pPr>
      <w:r w:rsidRPr="00AA018F">
        <w:rPr>
          <w:color w:val="FF0000"/>
        </w:rPr>
        <w:t>[Note: an example of a proper mutual aid agreement can be found on the TPCA Recognition program website</w:t>
      </w:r>
      <w:r w:rsidR="0020297E" w:rsidRPr="00AA018F">
        <w:rPr>
          <w:color w:val="FF0000"/>
        </w:rPr>
        <w:t>.</w:t>
      </w:r>
      <w:r w:rsidRPr="00AA018F">
        <w:rPr>
          <w:color w:val="FF0000"/>
        </w:rPr>
        <w:t>]</w:t>
      </w:r>
    </w:p>
    <w:p w14:paraId="7917F338" w14:textId="77777777" w:rsidR="001D2783" w:rsidRPr="00AA018F" w:rsidRDefault="001D2783" w:rsidP="00377E4C">
      <w:pPr>
        <w:pStyle w:val="ColorfulList-Accent11"/>
      </w:pPr>
    </w:p>
    <w:p w14:paraId="26DA9299" w14:textId="77777777" w:rsidR="00377E4C" w:rsidRPr="00AA018F" w:rsidRDefault="00377E4C" w:rsidP="00377E4C">
      <w:pPr>
        <w:numPr>
          <w:ilvl w:val="2"/>
          <w:numId w:val="1"/>
        </w:numPr>
      </w:pPr>
      <w:r w:rsidRPr="00AA018F">
        <w:t>When taking law</w:t>
      </w:r>
      <w:r w:rsidR="007C1F46" w:rsidRPr="00AA018F">
        <w:t>-</w:t>
      </w:r>
      <w:r w:rsidRPr="00AA018F">
        <w:t xml:space="preserve">enforcement actions at </w:t>
      </w:r>
      <w:r w:rsidR="007C1F46" w:rsidRPr="00AA018F">
        <w:t xml:space="preserve">an </w:t>
      </w:r>
      <w:r w:rsidRPr="00AA018F">
        <w:t xml:space="preserve">emergency site, including uses of force, officers from this department shall </w:t>
      </w:r>
      <w:proofErr w:type="gramStart"/>
      <w:r w:rsidRPr="00AA018F">
        <w:t>at all times</w:t>
      </w:r>
      <w:proofErr w:type="gramEnd"/>
      <w:r w:rsidRPr="00AA018F">
        <w:t xml:space="preserve"> adhere to this department’s policies and procedures and utilize only those weapons and tactics that they have been trained and deemed qualified to use.</w:t>
      </w:r>
    </w:p>
    <w:p w14:paraId="2A36B6C0" w14:textId="310DE233" w:rsidR="00377E4C" w:rsidRPr="00AA018F" w:rsidRDefault="00377E4C" w:rsidP="00377E4C">
      <w:pPr>
        <w:numPr>
          <w:ilvl w:val="2"/>
          <w:numId w:val="1"/>
        </w:numPr>
      </w:pPr>
      <w:r w:rsidRPr="00AA018F">
        <w:t>Occasionally it is necessary to request assistance from a federal law-enforcement agency</w:t>
      </w:r>
      <w:r w:rsidR="007C1F46" w:rsidRPr="00AA018F">
        <w:t>, such as</w:t>
      </w:r>
      <w:r w:rsidRPr="00AA018F">
        <w:t xml:space="preserve"> when a maj</w:t>
      </w:r>
      <w:bookmarkStart w:id="0" w:name="_GoBack"/>
      <w:bookmarkEnd w:id="0"/>
      <w:r w:rsidRPr="00AA018F">
        <w:t xml:space="preserve">or crime has </w:t>
      </w:r>
      <w:r w:rsidR="00FB088B" w:rsidRPr="00AA018F">
        <w:t>occurred,</w:t>
      </w:r>
      <w:r w:rsidRPr="00AA018F">
        <w:t xml:space="preserve"> and the suspect may have left the state.  The </w:t>
      </w:r>
      <w:r w:rsidR="00281D6C" w:rsidRPr="00AA018F">
        <w:t>Chief of Police</w:t>
      </w:r>
      <w:r w:rsidRPr="00AA018F">
        <w:t xml:space="preserve"> shall decide </w:t>
      </w:r>
      <w:proofErr w:type="gramStart"/>
      <w:r w:rsidRPr="00AA018F">
        <w:t>whether or not</w:t>
      </w:r>
      <w:proofErr w:type="gramEnd"/>
      <w:r w:rsidRPr="00AA018F">
        <w:t xml:space="preserve"> to notify the FBI or other appropriate agency.</w:t>
      </w:r>
    </w:p>
    <w:p w14:paraId="100D9BF3" w14:textId="77777777" w:rsidR="00377E4C" w:rsidRPr="00AA018F" w:rsidRDefault="00377E4C" w:rsidP="00377E4C">
      <w:pPr>
        <w:pStyle w:val="ColorfulList-Accent11"/>
      </w:pPr>
    </w:p>
    <w:p w14:paraId="75247597" w14:textId="77777777" w:rsidR="00377E4C" w:rsidRPr="00AA018F" w:rsidRDefault="00377E4C" w:rsidP="00377E4C">
      <w:pPr>
        <w:numPr>
          <w:ilvl w:val="2"/>
          <w:numId w:val="1"/>
        </w:numPr>
      </w:pPr>
      <w:r w:rsidRPr="00AA018F">
        <w:t>If the department, with the help of neighboring law-enforcement agencies and DPS, is unable to cope with an emergency</w:t>
      </w:r>
      <w:r w:rsidR="00364850" w:rsidRPr="00AA018F">
        <w:t>,</w:t>
      </w:r>
      <w:r w:rsidRPr="00AA018F">
        <w:t xml:space="preserve"> such as a riot or </w:t>
      </w:r>
      <w:r w:rsidR="00364850" w:rsidRPr="00AA018F">
        <w:t xml:space="preserve">other </w:t>
      </w:r>
      <w:r w:rsidRPr="00AA018F">
        <w:t xml:space="preserve">civil disturbance, the </w:t>
      </w:r>
      <w:r w:rsidR="00364850" w:rsidRPr="00AA018F">
        <w:t>c</w:t>
      </w:r>
      <w:r w:rsidRPr="00AA018F">
        <w:t xml:space="preserve">hief may contact the governor's office for </w:t>
      </w:r>
      <w:r w:rsidR="00281D6C" w:rsidRPr="00AA018F">
        <w:t>National Guard</w:t>
      </w:r>
      <w:r w:rsidRPr="00AA018F">
        <w:t xml:space="preserve"> assistance. </w:t>
      </w:r>
    </w:p>
    <w:p w14:paraId="12C02A87" w14:textId="77777777" w:rsidR="00377E4C" w:rsidRPr="00AA018F" w:rsidRDefault="00377E4C" w:rsidP="00377E4C">
      <w:pPr>
        <w:pStyle w:val="ColorfulList-Accent11"/>
      </w:pPr>
    </w:p>
    <w:p w14:paraId="712C3C81" w14:textId="77777777" w:rsidR="00377E4C" w:rsidRPr="00AA018F" w:rsidRDefault="00377E4C" w:rsidP="00377E4C">
      <w:pPr>
        <w:numPr>
          <w:ilvl w:val="1"/>
          <w:numId w:val="1"/>
        </w:numPr>
      </w:pPr>
      <w:r w:rsidRPr="00AA018F">
        <w:t>Statewide law-enforcement support.</w:t>
      </w:r>
    </w:p>
    <w:p w14:paraId="491A1B4C" w14:textId="77777777" w:rsidR="00377E4C" w:rsidRPr="00AA018F" w:rsidRDefault="00377E4C" w:rsidP="00377E4C">
      <w:pPr>
        <w:pStyle w:val="ColorfulList-Accent11"/>
      </w:pPr>
    </w:p>
    <w:p w14:paraId="099604F6" w14:textId="77777777" w:rsidR="00377E4C" w:rsidRPr="00AA018F" w:rsidRDefault="00377E4C" w:rsidP="00377E4C">
      <w:pPr>
        <w:numPr>
          <w:ilvl w:val="2"/>
          <w:numId w:val="1"/>
        </w:numPr>
      </w:pPr>
      <w:r w:rsidRPr="00AA018F">
        <w:t>The department is a member of and participates in the use of the Statewide Interdepartmental Radio System (SIRS) and complies with the procedures for its use.  A copy of these procedures can be found posted in the department communications office.</w:t>
      </w:r>
    </w:p>
    <w:p w14:paraId="5B48F661" w14:textId="77777777" w:rsidR="00377E4C" w:rsidRPr="00AA018F" w:rsidRDefault="00377E4C" w:rsidP="00377E4C">
      <w:pPr>
        <w:numPr>
          <w:ilvl w:val="2"/>
          <w:numId w:val="1"/>
        </w:numPr>
      </w:pPr>
      <w:r w:rsidRPr="00AA018F">
        <w:t>The department participates in the use of the Texas Crime Information Center (TCIC) and complies with the procedures for the use of this exchange.  In addition, the department participates in the Uniform Crime Reporting system administered by the Texas Department of Public Safety.</w:t>
      </w:r>
    </w:p>
    <w:p w14:paraId="1920DD1A" w14:textId="77777777" w:rsidR="00377E4C" w:rsidRPr="00AA018F" w:rsidRDefault="00377E4C" w:rsidP="00377E4C">
      <w:pPr>
        <w:numPr>
          <w:ilvl w:val="2"/>
          <w:numId w:val="1"/>
        </w:numPr>
      </w:pPr>
      <w:r w:rsidRPr="00AA018F">
        <w:t>Some state-owned law-enforcement resources may be made available to the department for special use.  These resources, and the state agency to contact, include:</w:t>
      </w:r>
    </w:p>
    <w:p w14:paraId="1CCEFD92" w14:textId="77777777" w:rsidR="00377E4C" w:rsidRPr="00AA018F" w:rsidRDefault="00377E4C" w:rsidP="00377E4C">
      <w:pPr>
        <w:pStyle w:val="ColorfulList-Accent11"/>
      </w:pPr>
    </w:p>
    <w:p w14:paraId="4BE29CAF" w14:textId="77777777" w:rsidR="00377E4C" w:rsidRPr="00AA018F" w:rsidRDefault="00377E4C" w:rsidP="00377E4C">
      <w:pPr>
        <w:numPr>
          <w:ilvl w:val="3"/>
          <w:numId w:val="1"/>
        </w:numPr>
      </w:pPr>
      <w:r w:rsidRPr="00AA018F">
        <w:t>Special Weapons and Tactics (SWAT) teams.</w:t>
      </w:r>
    </w:p>
    <w:p w14:paraId="4FA1CCD3" w14:textId="77777777" w:rsidR="00377E4C" w:rsidRPr="00AA018F" w:rsidRDefault="00377E4C" w:rsidP="00377E4C">
      <w:pPr>
        <w:numPr>
          <w:ilvl w:val="3"/>
          <w:numId w:val="1"/>
        </w:numPr>
      </w:pPr>
      <w:r w:rsidRPr="00AA018F">
        <w:t>Canine teams</w:t>
      </w:r>
      <w:r w:rsidR="00364850" w:rsidRPr="00AA018F">
        <w:t xml:space="preserve"> </w:t>
      </w:r>
      <w:r w:rsidRPr="00AA018F">
        <w:t xml:space="preserve">—DPS.  Canine teams, if requested, shall be used </w:t>
      </w:r>
      <w:r w:rsidR="00364850" w:rsidRPr="00AA018F">
        <w:t xml:space="preserve">only </w:t>
      </w:r>
      <w:r w:rsidRPr="00AA018F">
        <w:t xml:space="preserve">to track, and great caution shall be used in deploying teams in heavily populated or congested areas.  Handlers are responsible for compliance with their own agency policies and procedures.  </w:t>
      </w:r>
    </w:p>
    <w:p w14:paraId="0D3BA009" w14:textId="77777777" w:rsidR="00377E4C" w:rsidRPr="00AA018F" w:rsidRDefault="00377E4C" w:rsidP="00377E4C">
      <w:pPr>
        <w:numPr>
          <w:ilvl w:val="3"/>
          <w:numId w:val="1"/>
        </w:numPr>
      </w:pPr>
      <w:r w:rsidRPr="00AA018F">
        <w:t>Helicopter or fixed-wing aircraft</w:t>
      </w:r>
      <w:r w:rsidR="00281D6C" w:rsidRPr="00AA018F">
        <w:t xml:space="preserve">: </w:t>
      </w:r>
      <w:r w:rsidRPr="00AA018F">
        <w:t>DPS.  Normally</w:t>
      </w:r>
      <w:r w:rsidR="00364850" w:rsidRPr="00AA018F">
        <w:t xml:space="preserve"> the </w:t>
      </w:r>
      <w:r w:rsidR="00281D6C" w:rsidRPr="00AA018F">
        <w:t xml:space="preserve">Chief of Police </w:t>
      </w:r>
      <w:r w:rsidR="00364850" w:rsidRPr="00AA018F">
        <w:t>requests the use of this equipment in advance from the DPS director.</w:t>
      </w:r>
      <w:r w:rsidRPr="00AA018F">
        <w:t xml:space="preserve">  </w:t>
      </w:r>
      <w:r w:rsidR="00364850" w:rsidRPr="00AA018F">
        <w:t>The equipment m</w:t>
      </w:r>
      <w:r w:rsidRPr="00AA018F">
        <w:t>ay be available on an emergency basis</w:t>
      </w:r>
      <w:r w:rsidR="00364850" w:rsidRPr="00AA018F">
        <w:t>.</w:t>
      </w:r>
    </w:p>
    <w:p w14:paraId="43772387" w14:textId="77777777" w:rsidR="00377E4C" w:rsidRPr="00AA018F" w:rsidRDefault="00377E4C" w:rsidP="00377E4C">
      <w:pPr>
        <w:numPr>
          <w:ilvl w:val="3"/>
          <w:numId w:val="1"/>
        </w:numPr>
      </w:pPr>
      <w:r w:rsidRPr="00AA018F">
        <w:t>Polygraph:  DPS</w:t>
      </w:r>
    </w:p>
    <w:p w14:paraId="4C9ADCF7" w14:textId="77777777" w:rsidR="00377E4C" w:rsidRPr="00AA018F" w:rsidRDefault="00377E4C" w:rsidP="00377E4C">
      <w:pPr>
        <w:numPr>
          <w:ilvl w:val="3"/>
          <w:numId w:val="1"/>
        </w:numPr>
      </w:pPr>
      <w:r w:rsidRPr="00AA018F">
        <w:t>Riot truck and equipment:  DPS.</w:t>
      </w:r>
    </w:p>
    <w:p w14:paraId="6C1BD149" w14:textId="77777777" w:rsidR="00377E4C" w:rsidRPr="00AA018F" w:rsidRDefault="00377E4C" w:rsidP="00377E4C">
      <w:pPr>
        <w:numPr>
          <w:ilvl w:val="3"/>
          <w:numId w:val="1"/>
        </w:numPr>
      </w:pPr>
      <w:r w:rsidRPr="00AA018F">
        <w:t>Bomb disposal:  DPS.</w:t>
      </w:r>
    </w:p>
    <w:p w14:paraId="0238CA65" w14:textId="77777777" w:rsidR="00377E4C" w:rsidRPr="00AA018F" w:rsidRDefault="00377E4C" w:rsidP="00377E4C"/>
    <w:p w14:paraId="57B93552" w14:textId="77777777" w:rsidR="00377E4C" w:rsidRPr="00AA018F" w:rsidRDefault="00377E4C" w:rsidP="00377E4C"/>
    <w:p w14:paraId="773F6035" w14:textId="77777777" w:rsidR="00377E4C" w:rsidRPr="00AA018F" w:rsidRDefault="00377E4C" w:rsidP="00377E4C">
      <w:pPr>
        <w:numPr>
          <w:ilvl w:val="1"/>
          <w:numId w:val="1"/>
        </w:numPr>
      </w:pPr>
      <w:r w:rsidRPr="00AA018F">
        <w:t xml:space="preserve">State </w:t>
      </w:r>
      <w:r w:rsidR="00EC2E3A" w:rsidRPr="00AA018F">
        <w:t>l</w:t>
      </w:r>
      <w:r w:rsidRPr="00AA018F">
        <w:t>aw</w:t>
      </w:r>
      <w:r w:rsidR="00EC2E3A" w:rsidRPr="00AA018F">
        <w:t>-e</w:t>
      </w:r>
      <w:r w:rsidRPr="00AA018F">
        <w:t xml:space="preserve">nforcement </w:t>
      </w:r>
      <w:r w:rsidR="00EC2E3A" w:rsidRPr="00AA018F">
        <w:t>a</w:t>
      </w:r>
      <w:r w:rsidRPr="00AA018F">
        <w:t xml:space="preserve">ssistance during </w:t>
      </w:r>
      <w:r w:rsidR="00EC2E3A" w:rsidRPr="00AA018F">
        <w:t>d</w:t>
      </w:r>
      <w:r w:rsidRPr="00AA018F">
        <w:t xml:space="preserve">eclared </w:t>
      </w:r>
      <w:r w:rsidR="00EC2E3A" w:rsidRPr="00AA018F">
        <w:t>e</w:t>
      </w:r>
      <w:r w:rsidRPr="00AA018F">
        <w:t xml:space="preserve">mergency or </w:t>
      </w:r>
      <w:r w:rsidR="00EC2E3A" w:rsidRPr="00AA018F">
        <w:t>d</w:t>
      </w:r>
      <w:r w:rsidRPr="00AA018F">
        <w:t xml:space="preserve">isaster </w:t>
      </w:r>
      <w:r w:rsidR="00EC2E3A" w:rsidRPr="00AA018F">
        <w:t>s</w:t>
      </w:r>
      <w:r w:rsidRPr="00AA018F">
        <w:t>ituations</w:t>
      </w:r>
    </w:p>
    <w:p w14:paraId="555AC4CB" w14:textId="77777777" w:rsidR="00377E4C" w:rsidRPr="00AA018F" w:rsidRDefault="00377E4C" w:rsidP="00377E4C">
      <w:pPr>
        <w:ind w:left="1440"/>
      </w:pPr>
    </w:p>
    <w:p w14:paraId="163C7D2F" w14:textId="77777777" w:rsidR="00377E4C" w:rsidRPr="00AA018F" w:rsidRDefault="00377E4C" w:rsidP="00377E4C">
      <w:pPr>
        <w:numPr>
          <w:ilvl w:val="2"/>
          <w:numId w:val="1"/>
        </w:numPr>
      </w:pPr>
      <w:r w:rsidRPr="00AA018F">
        <w:t xml:space="preserve">Only the </w:t>
      </w:r>
      <w:r w:rsidR="00EC2E3A" w:rsidRPr="00AA018F">
        <w:t>g</w:t>
      </w:r>
      <w:r w:rsidRPr="00AA018F">
        <w:t xml:space="preserve">overnor has the authority to provide </w:t>
      </w:r>
      <w:r w:rsidR="00EC2E3A" w:rsidRPr="00AA018F">
        <w:t>s</w:t>
      </w:r>
      <w:r w:rsidRPr="00AA018F">
        <w:t xml:space="preserve">tate </w:t>
      </w:r>
      <w:r w:rsidR="00EC2E3A" w:rsidRPr="00AA018F">
        <w:t>l</w:t>
      </w:r>
      <w:r w:rsidRPr="00AA018F">
        <w:t>aw</w:t>
      </w:r>
      <w:r w:rsidR="00EC2E3A" w:rsidRPr="00AA018F">
        <w:t>-e</w:t>
      </w:r>
      <w:r w:rsidRPr="00AA018F">
        <w:t xml:space="preserve">nforcement </w:t>
      </w:r>
      <w:r w:rsidR="00EC2E3A" w:rsidRPr="00AA018F">
        <w:t>a</w:t>
      </w:r>
      <w:r w:rsidRPr="00AA018F">
        <w:t xml:space="preserve">ssistance during an emergency </w:t>
      </w:r>
      <w:r w:rsidR="00EC2E3A" w:rsidRPr="00AA018F">
        <w:t xml:space="preserve">or </w:t>
      </w:r>
      <w:r w:rsidRPr="00AA018F">
        <w:t xml:space="preserve">disaster situation.  State equipment and personnel can be used to support local emergencies or to protect life and property in natural disasters per the governor's authorization.  The </w:t>
      </w:r>
      <w:r w:rsidR="00281D6C" w:rsidRPr="00AA018F">
        <w:t xml:space="preserve">Chief of Police </w:t>
      </w:r>
      <w:r w:rsidRPr="00AA018F">
        <w:t xml:space="preserve">shall request the </w:t>
      </w:r>
      <w:r w:rsidR="00EC2E3A" w:rsidRPr="00AA018F">
        <w:t>m</w:t>
      </w:r>
      <w:r w:rsidRPr="00AA018F">
        <w:t xml:space="preserve">ayor </w:t>
      </w:r>
      <w:r w:rsidR="00EC2E3A" w:rsidRPr="00AA018F">
        <w:t xml:space="preserve">to </w:t>
      </w:r>
      <w:r w:rsidRPr="00AA018F">
        <w:t xml:space="preserve">contact the </w:t>
      </w:r>
      <w:r w:rsidR="00EC2E3A" w:rsidRPr="00AA018F">
        <w:t>g</w:t>
      </w:r>
      <w:r w:rsidRPr="00AA018F">
        <w:t xml:space="preserve">overnor if </w:t>
      </w:r>
      <w:r w:rsidR="00EC2E3A" w:rsidRPr="00AA018F">
        <w:t>s</w:t>
      </w:r>
      <w:r w:rsidRPr="00AA018F">
        <w:t xml:space="preserve">tate </w:t>
      </w:r>
      <w:r w:rsidR="00EC2E3A" w:rsidRPr="00AA018F">
        <w:t>l</w:t>
      </w:r>
      <w:r w:rsidRPr="00AA018F">
        <w:t>aw</w:t>
      </w:r>
      <w:r w:rsidR="00EC2E3A" w:rsidRPr="00AA018F">
        <w:t>-e</w:t>
      </w:r>
      <w:r w:rsidRPr="00AA018F">
        <w:t xml:space="preserve">nforcement assistance is required. </w:t>
      </w:r>
    </w:p>
    <w:p w14:paraId="299B3AF5" w14:textId="77777777" w:rsidR="00377E4C" w:rsidRPr="00AA018F" w:rsidRDefault="00377E4C" w:rsidP="00377E4C">
      <w:pPr>
        <w:numPr>
          <w:ilvl w:val="2"/>
          <w:numId w:val="1"/>
        </w:numPr>
      </w:pPr>
      <w:r w:rsidRPr="00AA018F">
        <w:t xml:space="preserve">During declared emergencies and disasters, the support listed in section C above is requested through the </w:t>
      </w:r>
      <w:r w:rsidR="00EC2E3A" w:rsidRPr="00AA018F">
        <w:t>ma</w:t>
      </w:r>
      <w:r w:rsidRPr="00AA018F">
        <w:t>yor in the regular NIMS process.</w:t>
      </w:r>
    </w:p>
    <w:p w14:paraId="43319C66" w14:textId="77777777" w:rsidR="00377E4C" w:rsidRPr="00AA018F" w:rsidRDefault="00377E4C" w:rsidP="00377E4C"/>
    <w:p w14:paraId="6149D543" w14:textId="77777777" w:rsidR="00C8609D" w:rsidRPr="00AA018F" w:rsidRDefault="00C8609D" w:rsidP="00377E4C"/>
    <w:p w14:paraId="68874DDE" w14:textId="77777777" w:rsidR="00284551" w:rsidRPr="00AA018F" w:rsidRDefault="00284551" w:rsidP="00284551">
      <w:pPr>
        <w:tabs>
          <w:tab w:val="left" w:pos="-720"/>
          <w:tab w:val="left" w:pos="0"/>
          <w:tab w:val="left" w:pos="1440"/>
          <w:tab w:val="left" w:pos="2160"/>
        </w:tabs>
        <w:suppressAutoHyphens/>
        <w:adjustRightInd w:val="0"/>
        <w:jc w:val="both"/>
        <w:rPr>
          <w:spacing w:val="-3"/>
        </w:rPr>
      </w:pPr>
    </w:p>
    <w:p w14:paraId="29C33862" w14:textId="77777777" w:rsidR="00284551" w:rsidRPr="00AA018F" w:rsidRDefault="00284551" w:rsidP="00284551">
      <w:pPr>
        <w:pBdr>
          <w:top w:val="single" w:sz="4" w:space="1" w:color="auto"/>
          <w:left w:val="single" w:sz="4" w:space="4" w:color="auto"/>
          <w:bottom w:val="single" w:sz="4" w:space="1" w:color="auto"/>
          <w:right w:val="single" w:sz="4" w:space="4" w:color="auto"/>
        </w:pBdr>
        <w:jc w:val="center"/>
        <w:rPr>
          <w:b/>
          <w:color w:val="FF0000"/>
        </w:rPr>
      </w:pPr>
      <w:r w:rsidRPr="00AA018F">
        <w:rPr>
          <w:b/>
          <w:color w:val="FF0000"/>
        </w:rPr>
        <w:t>Disclaimer for Use of this Sample Policy Manual:</w:t>
      </w:r>
    </w:p>
    <w:p w14:paraId="4156CF4F" w14:textId="77777777" w:rsidR="00284551" w:rsidRPr="00AA018F" w:rsidRDefault="00284551" w:rsidP="00284551">
      <w:pPr>
        <w:pBdr>
          <w:top w:val="single" w:sz="4" w:space="1" w:color="auto"/>
          <w:left w:val="single" w:sz="4" w:space="4" w:color="auto"/>
          <w:bottom w:val="single" w:sz="4" w:space="1" w:color="auto"/>
          <w:right w:val="single" w:sz="4" w:space="4" w:color="auto"/>
        </w:pBdr>
        <w:jc w:val="center"/>
        <w:rPr>
          <w:b/>
          <w:color w:val="FF0000"/>
        </w:rPr>
      </w:pPr>
    </w:p>
    <w:p w14:paraId="3A5BDD05" w14:textId="77777777" w:rsidR="00284551" w:rsidRPr="00AA018F" w:rsidRDefault="00284551" w:rsidP="00284551">
      <w:pPr>
        <w:pBdr>
          <w:top w:val="single" w:sz="4" w:space="1" w:color="auto"/>
          <w:left w:val="single" w:sz="4" w:space="4" w:color="auto"/>
          <w:bottom w:val="single" w:sz="4" w:space="1" w:color="auto"/>
          <w:right w:val="single" w:sz="4" w:space="4" w:color="auto"/>
        </w:pBdr>
        <w:jc w:val="center"/>
        <w:rPr>
          <w:b/>
          <w:color w:val="FF0000"/>
        </w:rPr>
      </w:pPr>
      <w:r w:rsidRPr="00AA018F">
        <w:rPr>
          <w:b/>
          <w:color w:val="FF0000"/>
        </w:rPr>
        <w:t>Notification to CEO – Delete before Issuing</w:t>
      </w:r>
    </w:p>
    <w:p w14:paraId="713AE20E" w14:textId="77777777" w:rsidR="00284551" w:rsidRPr="00AA018F" w:rsidRDefault="00284551" w:rsidP="00284551">
      <w:pPr>
        <w:pBdr>
          <w:top w:val="single" w:sz="4" w:space="1" w:color="auto"/>
          <w:left w:val="single" w:sz="4" w:space="4" w:color="auto"/>
          <w:bottom w:val="single" w:sz="4" w:space="1" w:color="auto"/>
          <w:right w:val="single" w:sz="4" w:space="4" w:color="auto"/>
        </w:pBdr>
        <w:jc w:val="center"/>
        <w:rPr>
          <w:b/>
          <w:color w:val="FF0000"/>
        </w:rPr>
      </w:pPr>
    </w:p>
    <w:p w14:paraId="7AFF19BC" w14:textId="77777777" w:rsidR="00284551" w:rsidRPr="00AA018F" w:rsidRDefault="00284551" w:rsidP="00284551">
      <w:pPr>
        <w:pBdr>
          <w:top w:val="single" w:sz="4" w:space="1" w:color="auto"/>
          <w:left w:val="single" w:sz="4" w:space="4" w:color="auto"/>
          <w:bottom w:val="single" w:sz="4" w:space="1" w:color="auto"/>
          <w:right w:val="single" w:sz="4" w:space="4" w:color="auto"/>
        </w:pBdr>
        <w:adjustRightInd w:val="0"/>
        <w:rPr>
          <w:color w:val="FF0000"/>
        </w:rPr>
      </w:pPr>
      <w:r w:rsidRPr="00AA018F">
        <w:rPr>
          <w:color w:val="FF0000"/>
        </w:rPr>
        <w:t xml:space="preserve">Every effort has been made by the Best Practices Program staff and reviewers to ensure that this sample policy incorporates the most current information and contemporary professional judgment on this issue. It has been constructed from samples and models submitted and produced from other Texas and national agencies.  However, CEOs should be cautioned that no “sample” policy can meet the needs of any specific law enforcement agency. Each law enforcement agency operates in a different environment and administrative decisions, collective bar gaining agreements and many other issues must be taken into consideration. </w:t>
      </w:r>
    </w:p>
    <w:p w14:paraId="278B3BCE" w14:textId="77777777" w:rsidR="00284551" w:rsidRPr="00AA018F" w:rsidRDefault="00284551" w:rsidP="00284551">
      <w:pPr>
        <w:pBdr>
          <w:top w:val="single" w:sz="4" w:space="1" w:color="auto"/>
          <w:left w:val="single" w:sz="4" w:space="4" w:color="auto"/>
          <w:bottom w:val="single" w:sz="4" w:space="1" w:color="auto"/>
          <w:right w:val="single" w:sz="4" w:space="4" w:color="auto"/>
        </w:pBdr>
        <w:adjustRightInd w:val="0"/>
        <w:rPr>
          <w:color w:val="FF0000"/>
        </w:rPr>
      </w:pPr>
    </w:p>
    <w:p w14:paraId="23822714" w14:textId="77777777" w:rsidR="00284551" w:rsidRPr="00AA018F" w:rsidRDefault="00284551" w:rsidP="00284551">
      <w:pPr>
        <w:pBdr>
          <w:top w:val="single" w:sz="4" w:space="1" w:color="auto"/>
          <w:left w:val="single" w:sz="4" w:space="4" w:color="auto"/>
          <w:bottom w:val="single" w:sz="4" w:space="1" w:color="auto"/>
          <w:right w:val="single" w:sz="4" w:space="4" w:color="auto"/>
        </w:pBdr>
        <w:adjustRightInd w:val="0"/>
        <w:rPr>
          <w:color w:val="FF0000"/>
        </w:rPr>
      </w:pPr>
      <w:r w:rsidRPr="00AA018F">
        <w:rPr>
          <w:color w:val="FF0000"/>
        </w:rPr>
        <w:t xml:space="preserve">The policies issued by an agency head are the sole responsibility of the issuing CEO and the department which he or she supervises.  CEOs are cautioned to review and edit these policies to ensure they clearly describe the desired departmental operations.  CEOs are also advised they should have any policy reviewed by their city attorney or other legal counsel prior to placing a policy into place. No warranty is expressed or implied.  The Texas Police Chiefs Association, its employees and members and the Texas Police Chiefs Association Foundation and its governing board accept no responsibility for the </w:t>
      </w:r>
      <w:proofErr w:type="gramStart"/>
      <w:r w:rsidRPr="00AA018F">
        <w:rPr>
          <w:color w:val="FF0000"/>
        </w:rPr>
        <w:t>accuracy</w:t>
      </w:r>
      <w:proofErr w:type="gramEnd"/>
      <w:r w:rsidRPr="00AA018F">
        <w:rPr>
          <w:color w:val="FF0000"/>
        </w:rPr>
        <w:t xml:space="preserve"> or the legal status of any information contained in the Sample Policy Manual.</w:t>
      </w:r>
    </w:p>
    <w:p w14:paraId="5321EA8E" w14:textId="77777777" w:rsidR="00284551" w:rsidRPr="00AA018F" w:rsidRDefault="00284551" w:rsidP="00284551">
      <w:pPr>
        <w:pBdr>
          <w:top w:val="single" w:sz="4" w:space="1" w:color="auto"/>
          <w:left w:val="single" w:sz="4" w:space="4" w:color="auto"/>
          <w:bottom w:val="single" w:sz="4" w:space="1" w:color="auto"/>
          <w:right w:val="single" w:sz="4" w:space="4" w:color="auto"/>
        </w:pBdr>
        <w:adjustRightInd w:val="0"/>
        <w:rPr>
          <w:color w:val="FF0000"/>
        </w:rPr>
      </w:pPr>
    </w:p>
    <w:p w14:paraId="57301D94" w14:textId="77777777" w:rsidR="00284551" w:rsidRPr="00AA018F" w:rsidRDefault="00284551" w:rsidP="00284551">
      <w:pPr>
        <w:pBdr>
          <w:top w:val="single" w:sz="4" w:space="1" w:color="auto"/>
          <w:left w:val="single" w:sz="4" w:space="4" w:color="auto"/>
          <w:bottom w:val="single" w:sz="4" w:space="1" w:color="auto"/>
          <w:right w:val="single" w:sz="4" w:space="4" w:color="auto"/>
        </w:pBdr>
        <w:adjustRightInd w:val="0"/>
        <w:rPr>
          <w:color w:val="FF0000"/>
        </w:rPr>
      </w:pPr>
      <w:r w:rsidRPr="00AA018F">
        <w:rPr>
          <w:color w:val="FF0000"/>
        </w:rPr>
        <w:t xml:space="preserve">This project was supported by the Texas Best Practices Recognition Program under the supervision of the Texas Police Chiefs Association Foundation. </w:t>
      </w:r>
    </w:p>
    <w:p w14:paraId="6BEBA85B" w14:textId="77777777" w:rsidR="00281D6C" w:rsidRPr="00AA018F" w:rsidRDefault="00281D6C" w:rsidP="00284551">
      <w:pPr>
        <w:pBdr>
          <w:top w:val="single" w:sz="4" w:space="1" w:color="auto"/>
          <w:left w:val="single" w:sz="4" w:space="4" w:color="auto"/>
          <w:bottom w:val="single" w:sz="4" w:space="1" w:color="auto"/>
          <w:right w:val="single" w:sz="4" w:space="4" w:color="auto"/>
        </w:pBdr>
        <w:adjustRightInd w:val="0"/>
        <w:rPr>
          <w:color w:val="FF0000"/>
        </w:rPr>
      </w:pPr>
    </w:p>
    <w:p w14:paraId="4AA692FC" w14:textId="77777777" w:rsidR="00284551" w:rsidRPr="00AA018F" w:rsidRDefault="00284551" w:rsidP="00284551">
      <w:pPr>
        <w:pBdr>
          <w:top w:val="single" w:sz="4" w:space="1" w:color="auto"/>
          <w:left w:val="single" w:sz="4" w:space="4" w:color="auto"/>
          <w:bottom w:val="single" w:sz="4" w:space="1" w:color="auto"/>
          <w:right w:val="single" w:sz="4" w:space="4" w:color="auto"/>
        </w:pBdr>
        <w:adjustRightInd w:val="0"/>
        <w:rPr>
          <w:color w:val="FF0000"/>
        </w:rPr>
      </w:pPr>
      <w:r w:rsidRPr="00AA018F">
        <w:rPr>
          <w:color w:val="FF0000"/>
        </w:rPr>
        <w:t>Points of view or opinions in this document do not represent the official position or policies of the Texas Police Chiefs Association or the Texas Police Chiefs Association Foundation.</w:t>
      </w:r>
    </w:p>
    <w:p w14:paraId="7361A4FC" w14:textId="77777777" w:rsidR="00284551" w:rsidRPr="00AA018F" w:rsidRDefault="00284551" w:rsidP="00284551">
      <w:pPr>
        <w:pBdr>
          <w:top w:val="single" w:sz="4" w:space="1" w:color="auto"/>
          <w:left w:val="single" w:sz="4" w:space="4" w:color="auto"/>
          <w:bottom w:val="single" w:sz="4" w:space="1" w:color="auto"/>
          <w:right w:val="single" w:sz="4" w:space="4" w:color="auto"/>
        </w:pBdr>
        <w:adjustRightInd w:val="0"/>
        <w:rPr>
          <w:color w:val="FF0000"/>
        </w:rPr>
      </w:pPr>
    </w:p>
    <w:p w14:paraId="040356C7" w14:textId="77777777" w:rsidR="00284551" w:rsidRPr="00AA018F" w:rsidRDefault="00284551" w:rsidP="00284551">
      <w:pPr>
        <w:pBdr>
          <w:top w:val="single" w:sz="4" w:space="1" w:color="auto"/>
          <w:left w:val="single" w:sz="4" w:space="4" w:color="auto"/>
          <w:bottom w:val="single" w:sz="4" w:space="1" w:color="auto"/>
          <w:right w:val="single" w:sz="4" w:space="4" w:color="auto"/>
        </w:pBdr>
        <w:adjustRightInd w:val="0"/>
        <w:rPr>
          <w:color w:val="FF0000"/>
        </w:rPr>
      </w:pPr>
      <w:r w:rsidRPr="00AA018F">
        <w:rPr>
          <w:color w:val="FF0000"/>
        </w:rPr>
        <w:t>Downloading and use of these sample policies indicates the acceptance of full responsibility for its content and use.</w:t>
      </w:r>
    </w:p>
    <w:p w14:paraId="0F24D442" w14:textId="77777777" w:rsidR="00284551" w:rsidRPr="00AA018F" w:rsidRDefault="00284551" w:rsidP="00284551">
      <w:pPr>
        <w:pBdr>
          <w:top w:val="single" w:sz="4" w:space="1" w:color="auto"/>
          <w:left w:val="single" w:sz="4" w:space="4" w:color="auto"/>
          <w:bottom w:val="single" w:sz="4" w:space="1" w:color="auto"/>
          <w:right w:val="single" w:sz="4" w:space="4" w:color="auto"/>
        </w:pBdr>
        <w:rPr>
          <w:color w:val="FF0000"/>
        </w:rPr>
      </w:pPr>
    </w:p>
    <w:p w14:paraId="12EF91CA" w14:textId="77777777" w:rsidR="00C8609D" w:rsidRPr="00AA018F" w:rsidRDefault="00C8609D" w:rsidP="00284551">
      <w:pPr>
        <w:tabs>
          <w:tab w:val="left" w:pos="-720"/>
          <w:tab w:val="left" w:pos="0"/>
          <w:tab w:val="left" w:pos="720"/>
          <w:tab w:val="left" w:pos="1440"/>
          <w:tab w:val="left" w:pos="2160"/>
        </w:tabs>
        <w:suppressAutoHyphens/>
        <w:adjustRightInd w:val="0"/>
        <w:jc w:val="both"/>
      </w:pPr>
    </w:p>
    <w:sectPr w:rsidR="00C8609D" w:rsidRPr="00AA018F" w:rsidSect="005D03C9">
      <w:footerReference w:type="default" r:id="rId7"/>
      <w:pgSz w:w="12240" w:h="15840" w:code="1"/>
      <w:pgMar w:top="81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834E34" w14:textId="77777777" w:rsidR="009A0D78" w:rsidRDefault="009A0D78">
      <w:r>
        <w:separator/>
      </w:r>
    </w:p>
  </w:endnote>
  <w:endnote w:type="continuationSeparator" w:id="0">
    <w:p w14:paraId="712AF215" w14:textId="77777777" w:rsidR="009A0D78" w:rsidRDefault="009A0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charset w:val="00"/>
    <w:family w:val="auto"/>
    <w:pitch w:val="variable"/>
    <w:sig w:usb0="A00002FF" w:usb1="7800205A" w:usb2="14600000" w:usb3="00000000" w:csb0="00000193" w:csb1="00000000"/>
  </w:font>
  <w:font w:name="Lucida Grande">
    <w:altName w:val="Times New Roman"/>
    <w:charset w:val="00"/>
    <w:family w:val="auto"/>
    <w:pitch w:val="variable"/>
    <w:sig w:usb0="00000000"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CFB28A" w14:textId="77777777" w:rsidR="00193F56" w:rsidRDefault="00193F56">
    <w:pPr>
      <w:spacing w:before="140" w:line="100" w:lineRule="exact"/>
      <w:rPr>
        <w:sz w:val="10"/>
        <w:szCs w:val="10"/>
      </w:rPr>
    </w:pPr>
  </w:p>
  <w:p w14:paraId="4701569D" w14:textId="77777777" w:rsidR="00193F56" w:rsidRDefault="00193F56">
    <w:pPr>
      <w:tabs>
        <w:tab w:val="center" w:pos="4680"/>
      </w:tabs>
      <w:suppressAutoHyphens/>
      <w:jc w:val="both"/>
      <w:rPr>
        <w:spacing w:val="-3"/>
      </w:rPr>
    </w:pPr>
    <w:r>
      <w:rPr>
        <w:spacing w:val="-3"/>
      </w:rPr>
      <w:tab/>
    </w:r>
    <w:r w:rsidR="00BB2652">
      <w:rPr>
        <w:spacing w:val="-3"/>
      </w:rPr>
      <w:t>1</w:t>
    </w:r>
    <w:r w:rsidR="009A42F9">
      <w:rPr>
        <w:spacing w:val="-3"/>
      </w:rPr>
      <w:t>.</w:t>
    </w:r>
    <w:r w:rsidR="00FB3D7B">
      <w:rPr>
        <w:spacing w:val="-3"/>
      </w:rPr>
      <w:t>5</w:t>
    </w:r>
    <w:r w:rsidR="007B7F7D">
      <w:rPr>
        <w:spacing w:val="-3"/>
      </w:rPr>
      <w:t xml:space="preserve">   Page </w:t>
    </w:r>
    <w:r>
      <w:rPr>
        <w:spacing w:val="-3"/>
      </w:rPr>
      <w:fldChar w:fldCharType="begin"/>
    </w:r>
    <w:r>
      <w:rPr>
        <w:spacing w:val="-3"/>
      </w:rPr>
      <w:instrText>page \* arabic</w:instrText>
    </w:r>
    <w:r>
      <w:rPr>
        <w:spacing w:val="-3"/>
      </w:rPr>
      <w:fldChar w:fldCharType="separate"/>
    </w:r>
    <w:r w:rsidR="00112E3F">
      <w:rPr>
        <w:noProof/>
        <w:spacing w:val="-3"/>
      </w:rPr>
      <w:t>2</w:t>
    </w:r>
    <w:r>
      <w:rPr>
        <w:spacing w:val="-3"/>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18E464" w14:textId="77777777" w:rsidR="009A0D78" w:rsidRDefault="009A0D78">
      <w:r>
        <w:separator/>
      </w:r>
    </w:p>
  </w:footnote>
  <w:footnote w:type="continuationSeparator" w:id="0">
    <w:p w14:paraId="40E981BB" w14:textId="77777777" w:rsidR="009A0D78" w:rsidRDefault="009A0D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CA24DC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695E090A"/>
    <w:multiLevelType w:val="multilevel"/>
    <w:tmpl w:val="887A4386"/>
    <w:lvl w:ilvl="0">
      <w:start w:val="1"/>
      <w:numFmt w:val="upperRoman"/>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rPr>
        <w:rFonts w:hint="default"/>
      </w:rPr>
    </w:lvl>
    <w:lvl w:ilvl="2">
      <w:start w:val="1"/>
      <w:numFmt w:val="decimal"/>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Roman"/>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6DA35732"/>
    <w:multiLevelType w:val="hybridMultilevel"/>
    <w:tmpl w:val="6CD25784"/>
    <w:lvl w:ilvl="0" w:tplc="C8BA1E98">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71D3712C"/>
    <w:multiLevelType w:val="hybridMultilevel"/>
    <w:tmpl w:val="6B7CD588"/>
    <w:lvl w:ilvl="0" w:tplc="C8BA1E98">
      <w:start w:val="6"/>
      <w:numFmt w:val="upperRoman"/>
      <w:lvlText w:val="%1."/>
      <w:lvlJc w:val="left"/>
      <w:pPr>
        <w:tabs>
          <w:tab w:val="num" w:pos="1080"/>
        </w:tabs>
        <w:ind w:left="1080" w:hanging="720"/>
      </w:pPr>
      <w:rPr>
        <w:rFonts w:hint="default"/>
      </w:rPr>
    </w:lvl>
    <w:lvl w:ilvl="1" w:tplc="4ECE8EF4">
      <w:start w:val="2"/>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E91"/>
    <w:rsid w:val="0002333B"/>
    <w:rsid w:val="000F63DF"/>
    <w:rsid w:val="00112E3F"/>
    <w:rsid w:val="0013588A"/>
    <w:rsid w:val="00145736"/>
    <w:rsid w:val="00182BF9"/>
    <w:rsid w:val="00193BCB"/>
    <w:rsid w:val="00193F56"/>
    <w:rsid w:val="001A7A43"/>
    <w:rsid w:val="001D2783"/>
    <w:rsid w:val="001E1339"/>
    <w:rsid w:val="0020297E"/>
    <w:rsid w:val="002129DD"/>
    <w:rsid w:val="00232528"/>
    <w:rsid w:val="0026204A"/>
    <w:rsid w:val="00274FC0"/>
    <w:rsid w:val="00281D6C"/>
    <w:rsid w:val="00284551"/>
    <w:rsid w:val="00285989"/>
    <w:rsid w:val="002D4461"/>
    <w:rsid w:val="00344894"/>
    <w:rsid w:val="00364850"/>
    <w:rsid w:val="00377E4C"/>
    <w:rsid w:val="004523B3"/>
    <w:rsid w:val="004807A1"/>
    <w:rsid w:val="004A3472"/>
    <w:rsid w:val="004A4260"/>
    <w:rsid w:val="00501BBD"/>
    <w:rsid w:val="0055407C"/>
    <w:rsid w:val="00586B15"/>
    <w:rsid w:val="005D03C9"/>
    <w:rsid w:val="005D3365"/>
    <w:rsid w:val="005E6586"/>
    <w:rsid w:val="005F2106"/>
    <w:rsid w:val="005F57AD"/>
    <w:rsid w:val="00604258"/>
    <w:rsid w:val="00692381"/>
    <w:rsid w:val="006F46AA"/>
    <w:rsid w:val="00720539"/>
    <w:rsid w:val="007236CF"/>
    <w:rsid w:val="007722EC"/>
    <w:rsid w:val="00775E91"/>
    <w:rsid w:val="00792A37"/>
    <w:rsid w:val="007A6DA5"/>
    <w:rsid w:val="007B7F7D"/>
    <w:rsid w:val="007C1F46"/>
    <w:rsid w:val="007F3CC8"/>
    <w:rsid w:val="00814B00"/>
    <w:rsid w:val="00883205"/>
    <w:rsid w:val="008935DE"/>
    <w:rsid w:val="009052BE"/>
    <w:rsid w:val="009A0D78"/>
    <w:rsid w:val="009A42F9"/>
    <w:rsid w:val="009D604F"/>
    <w:rsid w:val="009E1B25"/>
    <w:rsid w:val="00A0202E"/>
    <w:rsid w:val="00A17AF9"/>
    <w:rsid w:val="00A21C2C"/>
    <w:rsid w:val="00A524B7"/>
    <w:rsid w:val="00A872E7"/>
    <w:rsid w:val="00AA018F"/>
    <w:rsid w:val="00AC3BD0"/>
    <w:rsid w:val="00AD7E6C"/>
    <w:rsid w:val="00AE167C"/>
    <w:rsid w:val="00B21D0E"/>
    <w:rsid w:val="00B57E28"/>
    <w:rsid w:val="00B61C49"/>
    <w:rsid w:val="00B96773"/>
    <w:rsid w:val="00BB2652"/>
    <w:rsid w:val="00C20CA9"/>
    <w:rsid w:val="00C31D1D"/>
    <w:rsid w:val="00C35CA8"/>
    <w:rsid w:val="00C42CCA"/>
    <w:rsid w:val="00C67E5D"/>
    <w:rsid w:val="00C8609D"/>
    <w:rsid w:val="00CA3689"/>
    <w:rsid w:val="00CF17BA"/>
    <w:rsid w:val="00D40634"/>
    <w:rsid w:val="00D44463"/>
    <w:rsid w:val="00D57D51"/>
    <w:rsid w:val="00D76E10"/>
    <w:rsid w:val="00D83610"/>
    <w:rsid w:val="00D903E3"/>
    <w:rsid w:val="00DE08DF"/>
    <w:rsid w:val="00DF7545"/>
    <w:rsid w:val="00E0339A"/>
    <w:rsid w:val="00E226BA"/>
    <w:rsid w:val="00E35F54"/>
    <w:rsid w:val="00E51779"/>
    <w:rsid w:val="00E8703B"/>
    <w:rsid w:val="00EB5306"/>
    <w:rsid w:val="00EC2E3A"/>
    <w:rsid w:val="00EE007D"/>
    <w:rsid w:val="00F37BF7"/>
    <w:rsid w:val="00F564DE"/>
    <w:rsid w:val="00F73C59"/>
    <w:rsid w:val="00F84741"/>
    <w:rsid w:val="00F95F87"/>
    <w:rsid w:val="00FA4B81"/>
    <w:rsid w:val="00FB088B"/>
    <w:rsid w:val="00FB0C7B"/>
    <w:rsid w:val="00FB3D7B"/>
    <w:rsid w:val="00FB56FA"/>
    <w:rsid w:val="00FC6F4C"/>
    <w:rsid w:val="00FD67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44AD6C"/>
  <w15:chartTrackingRefBased/>
  <w15:docId w15:val="{F9DD3A6D-AF55-4425-A253-D0BD0D926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E91"/>
    <w:pPr>
      <w:autoSpaceDE w:val="0"/>
      <w:autoSpaceDN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A4B81"/>
    <w:pPr>
      <w:tabs>
        <w:tab w:val="center" w:pos="4320"/>
        <w:tab w:val="right" w:pos="8640"/>
      </w:tabs>
    </w:pPr>
  </w:style>
  <w:style w:type="paragraph" w:styleId="Footer">
    <w:name w:val="footer"/>
    <w:basedOn w:val="Normal"/>
    <w:rsid w:val="00FA4B81"/>
    <w:pPr>
      <w:tabs>
        <w:tab w:val="center" w:pos="4320"/>
        <w:tab w:val="right" w:pos="8640"/>
      </w:tabs>
    </w:pPr>
  </w:style>
  <w:style w:type="paragraph" w:customStyle="1" w:styleId="ColorfulList-Accent11">
    <w:name w:val="Colorful List - Accent 11"/>
    <w:basedOn w:val="Normal"/>
    <w:uiPriority w:val="34"/>
    <w:qFormat/>
    <w:rsid w:val="006F46AA"/>
    <w:pPr>
      <w:ind w:left="720"/>
    </w:pPr>
  </w:style>
  <w:style w:type="paragraph" w:styleId="BodyTextIndent">
    <w:name w:val="Body Text Indent"/>
    <w:basedOn w:val="Normal"/>
    <w:link w:val="BodyTextIndentChar"/>
    <w:semiHidden/>
    <w:rsid w:val="00B57E28"/>
    <w:pPr>
      <w:autoSpaceDE/>
      <w:autoSpaceDN/>
      <w:spacing w:before="100" w:beforeAutospacing="1" w:after="100" w:afterAutospacing="1"/>
      <w:ind w:left="720"/>
    </w:pPr>
    <w:rPr>
      <w:szCs w:val="20"/>
    </w:rPr>
  </w:style>
  <w:style w:type="character" w:customStyle="1" w:styleId="BodyTextIndentChar">
    <w:name w:val="Body Text Indent Char"/>
    <w:link w:val="BodyTextIndent"/>
    <w:semiHidden/>
    <w:rsid w:val="00B57E28"/>
    <w:rPr>
      <w:sz w:val="24"/>
    </w:rPr>
  </w:style>
  <w:style w:type="character" w:customStyle="1" w:styleId="Normal1">
    <w:name w:val="Normal1"/>
    <w:rsid w:val="00B57E28"/>
    <w:rPr>
      <w:rFonts w:ascii="Palatino" w:hAnsi="Palatino"/>
      <w:sz w:val="22"/>
    </w:rPr>
  </w:style>
  <w:style w:type="paragraph" w:customStyle="1" w:styleId="normal--tab1">
    <w:name w:val="normal--tab 1"/>
    <w:rsid w:val="00B57E28"/>
    <w:pPr>
      <w:spacing w:line="250" w:lineRule="exact"/>
      <w:ind w:left="720" w:hanging="240"/>
      <w:jc w:val="both"/>
    </w:pPr>
    <w:rPr>
      <w:rFonts w:ascii="Palatino" w:hAnsi="Palatino"/>
      <w:sz w:val="22"/>
    </w:rPr>
  </w:style>
  <w:style w:type="paragraph" w:customStyle="1" w:styleId="normal--tab2">
    <w:name w:val="normal--tab 2"/>
    <w:basedOn w:val="normal--tab1"/>
    <w:rsid w:val="00B57E28"/>
    <w:pPr>
      <w:ind w:left="1020" w:hanging="300"/>
    </w:pPr>
  </w:style>
  <w:style w:type="paragraph" w:customStyle="1" w:styleId="normal--tab3">
    <w:name w:val="normal--tab 3"/>
    <w:basedOn w:val="normal--tab2"/>
    <w:rsid w:val="00B57E28"/>
    <w:pPr>
      <w:tabs>
        <w:tab w:val="left" w:pos="1140"/>
      </w:tabs>
      <w:ind w:left="1340"/>
    </w:pPr>
  </w:style>
  <w:style w:type="paragraph" w:styleId="BalloonText">
    <w:name w:val="Balloon Text"/>
    <w:basedOn w:val="Normal"/>
    <w:link w:val="BalloonTextChar"/>
    <w:uiPriority w:val="99"/>
    <w:semiHidden/>
    <w:unhideWhenUsed/>
    <w:rsid w:val="005E6586"/>
    <w:rPr>
      <w:rFonts w:ascii="Lucida Grande" w:hAnsi="Lucida Grande" w:cs="Lucida Grande"/>
      <w:sz w:val="18"/>
      <w:szCs w:val="18"/>
    </w:rPr>
  </w:style>
  <w:style w:type="character" w:customStyle="1" w:styleId="BalloonTextChar">
    <w:name w:val="Balloon Text Char"/>
    <w:link w:val="BalloonText"/>
    <w:uiPriority w:val="99"/>
    <w:semiHidden/>
    <w:rsid w:val="005E6586"/>
    <w:rPr>
      <w:rFonts w:ascii="Lucida Grande" w:hAnsi="Lucida Grande" w:cs="Lucida Grande"/>
      <w:sz w:val="18"/>
      <w:szCs w:val="18"/>
    </w:rPr>
  </w:style>
  <w:style w:type="character" w:styleId="CommentReference">
    <w:name w:val="annotation reference"/>
    <w:uiPriority w:val="99"/>
    <w:semiHidden/>
    <w:unhideWhenUsed/>
    <w:rsid w:val="002129DD"/>
    <w:rPr>
      <w:sz w:val="16"/>
      <w:szCs w:val="16"/>
    </w:rPr>
  </w:style>
  <w:style w:type="paragraph" w:styleId="CommentText">
    <w:name w:val="annotation text"/>
    <w:basedOn w:val="Normal"/>
    <w:link w:val="CommentTextChar"/>
    <w:uiPriority w:val="99"/>
    <w:semiHidden/>
    <w:unhideWhenUsed/>
    <w:rsid w:val="002129DD"/>
    <w:rPr>
      <w:sz w:val="20"/>
      <w:szCs w:val="20"/>
    </w:rPr>
  </w:style>
  <w:style w:type="character" w:customStyle="1" w:styleId="CommentTextChar">
    <w:name w:val="Comment Text Char"/>
    <w:basedOn w:val="DefaultParagraphFont"/>
    <w:link w:val="CommentText"/>
    <w:uiPriority w:val="99"/>
    <w:semiHidden/>
    <w:rsid w:val="002129DD"/>
  </w:style>
  <w:style w:type="paragraph" w:styleId="CommentSubject">
    <w:name w:val="annotation subject"/>
    <w:basedOn w:val="CommentText"/>
    <w:next w:val="CommentText"/>
    <w:link w:val="CommentSubjectChar"/>
    <w:uiPriority w:val="99"/>
    <w:semiHidden/>
    <w:unhideWhenUsed/>
    <w:rsid w:val="002129DD"/>
    <w:rPr>
      <w:b/>
      <w:bCs/>
    </w:rPr>
  </w:style>
  <w:style w:type="character" w:customStyle="1" w:styleId="CommentSubjectChar">
    <w:name w:val="Comment Subject Char"/>
    <w:link w:val="CommentSubject"/>
    <w:uiPriority w:val="99"/>
    <w:semiHidden/>
    <w:rsid w:val="002129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6213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1370</Words>
  <Characters>7812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XXXX POLICE DEPARTMENT</vt:lpstr>
    </vt:vector>
  </TitlesOfParts>
  <Company>Hewlett-Packard Company</Company>
  <LinksUpToDate>false</LinksUpToDate>
  <CharactersWithSpaces>9164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 POLICE DEPARTMENT</dc:title>
  <dc:subject/>
  <dc:creator>Marlin Price</dc:creator>
  <cp:keywords/>
  <cp:lastModifiedBy>Max Westbrook</cp:lastModifiedBy>
  <cp:revision>2</cp:revision>
  <dcterms:created xsi:type="dcterms:W3CDTF">2019-12-02T18:25:00Z</dcterms:created>
  <dcterms:modified xsi:type="dcterms:W3CDTF">2019-12-02T18:25:00Z</dcterms:modified>
</cp:coreProperties>
</file>